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6EC87" w14:textId="77777777" w:rsidR="009676F8" w:rsidRDefault="009676F8" w:rsidP="00740D30">
      <w:pPr>
        <w:ind w:right="-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5CB2A" wp14:editId="7D2FCA51">
                <wp:simplePos x="0" y="0"/>
                <wp:positionH relativeFrom="column">
                  <wp:posOffset>4714875</wp:posOffset>
                </wp:positionH>
                <wp:positionV relativeFrom="paragraph">
                  <wp:posOffset>85725</wp:posOffset>
                </wp:positionV>
                <wp:extent cx="1676400" cy="1069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9706" w14:textId="77777777" w:rsidR="00C01694" w:rsidRPr="009676F8" w:rsidRDefault="00C01694">
                            <w:pPr>
                              <w:rPr>
                                <w:i/>
                              </w:rPr>
                            </w:pPr>
                            <w:r w:rsidRPr="009676F8">
                              <w:rPr>
                                <w:i/>
                              </w:rPr>
                              <w:t>For Office Use Only</w:t>
                            </w:r>
                          </w:p>
                          <w:p w14:paraId="05FDA284" w14:textId="77777777" w:rsidR="00C01694" w:rsidRDefault="00C01694">
                            <w:r>
                              <w:t>Tracking No:</w:t>
                            </w:r>
                          </w:p>
                          <w:p w14:paraId="6E50538E" w14:textId="77777777" w:rsidR="00C01694" w:rsidRDefault="00C01694">
                            <w:r>
                              <w:t>Lead: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6.75pt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M1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j08uV8t5jiGOsWKez5dl6l7Gqpfr1vnwWYAmcVFTh81P8Ox4&#10;70Okw6qXlPiaByXbnVQqbdy+2SpHjgyNsksjVfAmTRky1PR6US4SsoF4P3lIy4BGVlLX9CqPY7JW&#10;lOOTaVNKYFJNa2SizEmfKMkkThibEROjaA20z6iUg8mw+MFw0YP7TcmAZq2p/3VgTlCivhhU+7qY&#10;z6O702a+WKE0xF1GmssIMxyhahoomZbbkH5E0sHeYld2Mun1yuTEFU2YZDx9mOjyy33Kev3Wmz8A&#10;AAD//wMAUEsDBBQABgAIAAAAIQCtU6z83gAAAAsBAAAPAAAAZHJzL2Rvd25yZXYueG1sTI/NTsMw&#10;EITvSLyDtUjcqEPa0irEqSoqLhyQKEj06MabOMJ/st00vD3bEz3trmY08229maxhI8Y0eCfgcVYA&#10;Q9d6NbhewNfn68MaWMrSKWm8QwG/mGDT3N7UslL+7D5w3OeeUYhLlRSgcw4V56nVaGWa+YCOtM5H&#10;KzOdsecqyjOFW8PLonjiVg6OGrQM+KKx/dmfrIBvqwe1i++HTplx99Ztl2GKQYj7u2n7DCzjlP/N&#10;cMEndGiI6ehPTiVmBKwW5ZKsJMxpXgxUR9tRQDlfrIA3Nb/+ofkDAAD//wMAUEsBAi0AFAAGAAgA&#10;AAAhALaDOJL+AAAA4QEAABMAAAAAAAAAAAAAAAAAAAAAAFtDb250ZW50X1R5cGVzXS54bWxQSwEC&#10;LQAUAAYACAAAACEAOP0h/9YAAACUAQAACwAAAAAAAAAAAAAAAAAvAQAAX3JlbHMvLnJlbHNQSwEC&#10;LQAUAAYACAAAACEA+LxzNSACAAAeBAAADgAAAAAAAAAAAAAAAAAuAgAAZHJzL2Uyb0RvYy54bWxQ&#10;SwECLQAUAAYACAAAACEArVOs/N4AAAALAQAADwAAAAAAAAAAAAAAAAB6BAAAZHJzL2Rvd25yZXYu&#10;eG1sUEsFBgAAAAAEAAQA8wAAAIUFAAAAAA==&#10;" stroked="f">
                <v:textbox style="mso-fit-shape-to-text:t">
                  <w:txbxContent>
                    <w:p w:rsidR="00825EDC" w:rsidRPr="009676F8" w:rsidRDefault="00825EDC">
                      <w:pPr>
                        <w:rPr>
                          <w:i/>
                        </w:rPr>
                      </w:pPr>
                      <w:r w:rsidRPr="009676F8">
                        <w:rPr>
                          <w:i/>
                        </w:rPr>
                        <w:t>For Office Use Only</w:t>
                      </w:r>
                    </w:p>
                    <w:p w:rsidR="00825EDC" w:rsidRDefault="00825EDC">
                      <w:r>
                        <w:t>Tracking No:</w:t>
                      </w:r>
                    </w:p>
                    <w:p w:rsidR="00825EDC" w:rsidRDefault="00825EDC">
                      <w:r>
                        <w:t>Lead: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CC052" w14:textId="77777777" w:rsidR="001F1902" w:rsidRDefault="00564363" w:rsidP="00740D30">
      <w:pPr>
        <w:ind w:right="-360"/>
      </w:pPr>
      <w:r>
        <w:rPr>
          <w:noProof/>
        </w:rPr>
        <w:drawing>
          <wp:inline distT="0" distB="0" distL="0" distR="0" wp14:anchorId="2D71913E" wp14:editId="78DDCF43">
            <wp:extent cx="3596185" cy="646238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H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89" cy="65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FC5A" w14:textId="77777777" w:rsidR="00564363" w:rsidRDefault="00564363"/>
    <w:p w14:paraId="2BFFFE7C" w14:textId="77777777" w:rsidR="00564363" w:rsidRPr="008D266E" w:rsidRDefault="00564363" w:rsidP="00564363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</w:pPr>
      <w:r w:rsidRPr="008D266E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>P</w:t>
      </w:r>
      <w:r w:rsidR="00836483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M </w:t>
      </w:r>
      <w:r w:rsidR="00483C2D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>Initiative</w:t>
      </w:r>
      <w:r w:rsidR="008D266E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 </w:t>
      </w:r>
      <w:r w:rsidR="00836483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 xml:space="preserve">Submission </w:t>
      </w:r>
      <w:r w:rsidR="008D266E">
        <w:rPr>
          <w:rFonts w:asciiTheme="majorHAnsi" w:eastAsia="Times New Roman" w:hAnsiTheme="majorHAnsi" w:cs="Arial"/>
          <w:b/>
          <w:bCs/>
          <w:color w:val="0070C0"/>
          <w:sz w:val="28"/>
          <w:szCs w:val="28"/>
        </w:rPr>
        <w:t>Form</w:t>
      </w:r>
    </w:p>
    <w:p w14:paraId="16D2A335" w14:textId="77777777" w:rsidR="00564363" w:rsidRPr="00564363" w:rsidRDefault="00564363" w:rsidP="005643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</w:p>
    <w:p w14:paraId="29CBD8A9" w14:textId="77777777" w:rsidR="00564363" w:rsidRPr="002F5F69" w:rsidRDefault="008D266E" w:rsidP="00B0490A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PM </w:t>
      </w:r>
      <w:r w:rsidR="00483C2D">
        <w:rPr>
          <w:sz w:val="24"/>
          <w:szCs w:val="24"/>
          <w:lang w:val="en-CA"/>
        </w:rPr>
        <w:t>i</w:t>
      </w:r>
      <w:r w:rsidR="00564363" w:rsidRPr="008D266E">
        <w:rPr>
          <w:sz w:val="24"/>
          <w:szCs w:val="24"/>
          <w:lang w:val="en-CA"/>
        </w:rPr>
        <w:t xml:space="preserve">nitiatives </w:t>
      </w:r>
      <w:r w:rsidRPr="008D266E">
        <w:rPr>
          <w:sz w:val="24"/>
          <w:szCs w:val="24"/>
          <w:lang w:val="en-CA"/>
        </w:rPr>
        <w:t xml:space="preserve">are </w:t>
      </w:r>
      <w:r w:rsidR="00800679">
        <w:rPr>
          <w:sz w:val="24"/>
          <w:szCs w:val="24"/>
          <w:lang w:val="en-CA"/>
        </w:rPr>
        <w:t xml:space="preserve">to be </w:t>
      </w:r>
      <w:r w:rsidRPr="008D266E">
        <w:rPr>
          <w:sz w:val="24"/>
          <w:szCs w:val="24"/>
          <w:lang w:val="en-CA"/>
        </w:rPr>
        <w:t xml:space="preserve">created to </w:t>
      </w:r>
      <w:r w:rsidR="00564363" w:rsidRPr="008D266E">
        <w:rPr>
          <w:sz w:val="24"/>
          <w:szCs w:val="24"/>
          <w:lang w:val="en-CA"/>
        </w:rPr>
        <w:t>represent</w:t>
      </w:r>
      <w:r w:rsidRPr="008D266E">
        <w:rPr>
          <w:sz w:val="24"/>
          <w:szCs w:val="24"/>
          <w:lang w:val="en-CA"/>
        </w:rPr>
        <w:t xml:space="preserve"> emerging or established areas of scientific excellence</w:t>
      </w:r>
      <w:r w:rsidR="00800679">
        <w:rPr>
          <w:sz w:val="24"/>
          <w:szCs w:val="24"/>
          <w:lang w:val="en-CA"/>
        </w:rPr>
        <w:t>.  These initiatives</w:t>
      </w:r>
      <w:r w:rsidRPr="008D266E">
        <w:rPr>
          <w:sz w:val="24"/>
          <w:szCs w:val="24"/>
          <w:lang w:val="en-CA"/>
        </w:rPr>
        <w:t xml:space="preserve"> can span</w:t>
      </w:r>
      <w:r w:rsidR="00800679">
        <w:rPr>
          <w:sz w:val="24"/>
          <w:szCs w:val="24"/>
          <w:lang w:val="en-CA"/>
        </w:rPr>
        <w:t xml:space="preserve"> across</w:t>
      </w:r>
      <w:r w:rsidRPr="008D266E">
        <w:rPr>
          <w:sz w:val="24"/>
          <w:szCs w:val="24"/>
          <w:lang w:val="en-CA"/>
        </w:rPr>
        <w:t xml:space="preserve"> one o</w:t>
      </w:r>
      <w:r w:rsidR="00313F89">
        <w:rPr>
          <w:sz w:val="24"/>
          <w:szCs w:val="24"/>
          <w:lang w:val="en-CA"/>
        </w:rPr>
        <w:t>r more programs</w:t>
      </w:r>
      <w:r w:rsidR="00800679">
        <w:rPr>
          <w:sz w:val="24"/>
          <w:szCs w:val="24"/>
          <w:lang w:val="en-CA"/>
        </w:rPr>
        <w:t>, which are listed on the PM Intranet</w:t>
      </w:r>
      <w:r w:rsidR="00313F89">
        <w:rPr>
          <w:sz w:val="24"/>
          <w:szCs w:val="24"/>
          <w:lang w:val="en-CA"/>
        </w:rPr>
        <w:t xml:space="preserve">. </w:t>
      </w:r>
      <w:r w:rsidR="00483C2D">
        <w:rPr>
          <w:sz w:val="24"/>
          <w:szCs w:val="24"/>
          <w:lang w:val="en-CA"/>
        </w:rPr>
        <w:t>Each i</w:t>
      </w:r>
      <w:r w:rsidRPr="008D266E">
        <w:rPr>
          <w:sz w:val="24"/>
          <w:szCs w:val="24"/>
          <w:lang w:val="en-CA"/>
        </w:rPr>
        <w:t xml:space="preserve">nitiative must include a minimum of </w:t>
      </w:r>
      <w:r w:rsidR="00800679">
        <w:rPr>
          <w:sz w:val="24"/>
          <w:szCs w:val="24"/>
          <w:lang w:val="en-CA"/>
        </w:rPr>
        <w:t>three</w:t>
      </w:r>
      <w:r w:rsidRPr="008D266E">
        <w:rPr>
          <w:sz w:val="24"/>
          <w:szCs w:val="24"/>
          <w:lang w:val="en-CA"/>
        </w:rPr>
        <w:t xml:space="preserve"> scientists, and the lead scientist must </w:t>
      </w:r>
      <w:r w:rsidR="00800679">
        <w:rPr>
          <w:sz w:val="24"/>
          <w:szCs w:val="24"/>
          <w:lang w:val="en-CA"/>
        </w:rPr>
        <w:t>hold an appointment</w:t>
      </w:r>
      <w:r w:rsidRPr="008D266E">
        <w:rPr>
          <w:sz w:val="24"/>
          <w:szCs w:val="24"/>
          <w:lang w:val="en-CA"/>
        </w:rPr>
        <w:t xml:space="preserve"> at the </w:t>
      </w:r>
      <w:r w:rsidR="00836483">
        <w:rPr>
          <w:sz w:val="24"/>
          <w:szCs w:val="24"/>
          <w:lang w:val="en-CA"/>
        </w:rPr>
        <w:t xml:space="preserve">PM </w:t>
      </w:r>
      <w:r w:rsidRPr="008D266E">
        <w:rPr>
          <w:sz w:val="24"/>
          <w:szCs w:val="24"/>
          <w:lang w:val="en-CA"/>
        </w:rPr>
        <w:t xml:space="preserve">Research Institute. </w:t>
      </w:r>
      <w:r w:rsidR="00B0490A">
        <w:rPr>
          <w:sz w:val="24"/>
          <w:szCs w:val="24"/>
          <w:lang w:val="en-CA"/>
        </w:rPr>
        <w:t>Lead scientists,</w:t>
      </w:r>
      <w:r w:rsidR="00B0490A" w:rsidRPr="008D266E">
        <w:rPr>
          <w:sz w:val="24"/>
          <w:szCs w:val="24"/>
          <w:lang w:val="en-CA"/>
        </w:rPr>
        <w:t xml:space="preserve"> and team member</w:t>
      </w:r>
      <w:r w:rsidR="00483C2D">
        <w:rPr>
          <w:sz w:val="24"/>
          <w:szCs w:val="24"/>
          <w:lang w:val="en-CA"/>
        </w:rPr>
        <w:t>s may belong to multiple, or no i</w:t>
      </w:r>
      <w:r w:rsidR="00B0490A">
        <w:rPr>
          <w:sz w:val="24"/>
          <w:szCs w:val="24"/>
          <w:lang w:val="en-CA"/>
        </w:rPr>
        <w:t>nitiatives.</w:t>
      </w:r>
    </w:p>
    <w:p w14:paraId="0C438BE9" w14:textId="77777777" w:rsidR="00564363" w:rsidRDefault="00564363" w:rsidP="008D266E">
      <w:pPr>
        <w:rPr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676F8" w14:paraId="002CFDF7" w14:textId="77777777" w:rsidTr="009676F8">
        <w:tc>
          <w:tcPr>
            <w:tcW w:w="2695" w:type="dxa"/>
          </w:tcPr>
          <w:p w14:paraId="165B2C2F" w14:textId="77777777" w:rsidR="009676F8" w:rsidRPr="002F5F69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  <w:r w:rsidRPr="002F5F69">
              <w:rPr>
                <w:b/>
                <w:sz w:val="24"/>
                <w:szCs w:val="24"/>
                <w:lang w:val="en-CA"/>
              </w:rPr>
              <w:t>Date of Submission:</w:t>
            </w:r>
            <w:r>
              <w:rPr>
                <w:b/>
                <w:sz w:val="24"/>
                <w:szCs w:val="24"/>
                <w:lang w:val="en-CA"/>
              </w:rPr>
              <w:t xml:space="preserve">  </w:t>
            </w:r>
          </w:p>
          <w:p w14:paraId="42BAC5F0" w14:textId="77777777" w:rsidR="009676F8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655" w:type="dxa"/>
          </w:tcPr>
          <w:p w14:paraId="1248713D" w14:textId="1CAB71B3" w:rsidR="009676F8" w:rsidRDefault="0090689D" w:rsidP="008D266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04 Feb, 2020</w:t>
            </w:r>
          </w:p>
        </w:tc>
      </w:tr>
      <w:tr w:rsidR="009676F8" w14:paraId="455CCED0" w14:textId="77777777" w:rsidTr="009676F8">
        <w:tc>
          <w:tcPr>
            <w:tcW w:w="2695" w:type="dxa"/>
          </w:tcPr>
          <w:p w14:paraId="5917A72C" w14:textId="77777777" w:rsidR="009676F8" w:rsidRPr="002F5F69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  <w:r w:rsidRPr="002F5F69">
              <w:rPr>
                <w:b/>
                <w:sz w:val="24"/>
                <w:szCs w:val="24"/>
                <w:lang w:val="en-CA"/>
              </w:rPr>
              <w:t>Lead Scientist:</w:t>
            </w:r>
          </w:p>
          <w:p w14:paraId="7B7536E6" w14:textId="77777777" w:rsidR="009676F8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655" w:type="dxa"/>
          </w:tcPr>
          <w:p w14:paraId="5AC7FDB4" w14:textId="78359586" w:rsidR="009676F8" w:rsidRDefault="0090689D" w:rsidP="008D266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Brian </w:t>
            </w:r>
            <w:r w:rsidR="008D718D">
              <w:rPr>
                <w:b/>
                <w:sz w:val="24"/>
                <w:szCs w:val="24"/>
                <w:lang w:val="en-CA"/>
              </w:rPr>
              <w:t>Raught</w:t>
            </w:r>
          </w:p>
        </w:tc>
      </w:tr>
      <w:tr w:rsidR="009676F8" w14:paraId="29765B61" w14:textId="77777777" w:rsidTr="009676F8">
        <w:tc>
          <w:tcPr>
            <w:tcW w:w="2695" w:type="dxa"/>
          </w:tcPr>
          <w:p w14:paraId="1476D509" w14:textId="77777777" w:rsidR="009676F8" w:rsidRPr="002F5F69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  <w:r w:rsidRPr="002F5F69">
              <w:rPr>
                <w:b/>
                <w:sz w:val="24"/>
                <w:szCs w:val="24"/>
                <w:lang w:val="en-CA"/>
              </w:rPr>
              <w:t>Other Team Members:</w:t>
            </w:r>
          </w:p>
          <w:p w14:paraId="2DD77B15" w14:textId="77777777" w:rsidR="009676F8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655" w:type="dxa"/>
          </w:tcPr>
          <w:p w14:paraId="3E99B30A" w14:textId="77777777" w:rsidR="009676F8" w:rsidRDefault="008D718D" w:rsidP="008D266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Linda Penn, Razq Hakem</w:t>
            </w:r>
          </w:p>
        </w:tc>
      </w:tr>
      <w:tr w:rsidR="009676F8" w14:paraId="7BB08B63" w14:textId="77777777" w:rsidTr="009676F8">
        <w:tc>
          <w:tcPr>
            <w:tcW w:w="2695" w:type="dxa"/>
          </w:tcPr>
          <w:p w14:paraId="3C9C5C6C" w14:textId="77777777" w:rsidR="009676F8" w:rsidRPr="002F5F69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  <w:r w:rsidRPr="002F5F69">
              <w:rPr>
                <w:b/>
                <w:sz w:val="24"/>
                <w:szCs w:val="24"/>
                <w:lang w:val="en-CA"/>
              </w:rPr>
              <w:t>Initiative Title:</w:t>
            </w:r>
          </w:p>
          <w:p w14:paraId="55928050" w14:textId="77777777" w:rsidR="009676F8" w:rsidRDefault="009676F8" w:rsidP="009676F8">
            <w:pPr>
              <w:jc w:val="right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655" w:type="dxa"/>
          </w:tcPr>
          <w:p w14:paraId="7051582C" w14:textId="77777777" w:rsidR="009676F8" w:rsidRDefault="008D718D" w:rsidP="008D266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Creating a BioID mouse</w:t>
            </w:r>
          </w:p>
        </w:tc>
      </w:tr>
    </w:tbl>
    <w:p w14:paraId="3EE05B76" w14:textId="77777777" w:rsidR="009676F8" w:rsidRDefault="009676F8" w:rsidP="009676F8">
      <w:pPr>
        <w:rPr>
          <w:b/>
          <w:sz w:val="24"/>
          <w:szCs w:val="24"/>
          <w:lang w:val="en-CA"/>
        </w:rPr>
      </w:pPr>
    </w:p>
    <w:p w14:paraId="40219981" w14:textId="77777777" w:rsidR="009676F8" w:rsidRPr="002F5F69" w:rsidRDefault="00800679" w:rsidP="009676F8">
      <w:pPr>
        <w:spacing w:after="0" w:line="240" w:lineRule="auto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Please include a ‘</w:t>
      </w:r>
      <w:r w:rsidR="009676F8" w:rsidRPr="002F5F69">
        <w:rPr>
          <w:b/>
          <w:sz w:val="24"/>
          <w:szCs w:val="24"/>
          <w:lang w:val="en-CA"/>
        </w:rPr>
        <w:t>Vision Statement</w:t>
      </w:r>
      <w:r>
        <w:rPr>
          <w:b/>
          <w:sz w:val="24"/>
          <w:szCs w:val="24"/>
          <w:lang w:val="en-CA"/>
        </w:rPr>
        <w:t xml:space="preserve">’ below that describes the </w:t>
      </w:r>
      <w:r w:rsidR="009676F8" w:rsidRPr="002F5F69">
        <w:rPr>
          <w:b/>
          <w:sz w:val="24"/>
          <w:szCs w:val="24"/>
          <w:lang w:val="en-CA"/>
        </w:rPr>
        <w:t>focus</w:t>
      </w:r>
      <w:r w:rsidR="009676F8">
        <w:rPr>
          <w:b/>
          <w:sz w:val="24"/>
          <w:szCs w:val="24"/>
          <w:lang w:val="en-CA"/>
        </w:rPr>
        <w:t xml:space="preserve"> and </w:t>
      </w:r>
      <w:r w:rsidR="009676F8" w:rsidRPr="002F5F69">
        <w:rPr>
          <w:b/>
          <w:sz w:val="24"/>
          <w:szCs w:val="24"/>
          <w:lang w:val="en-CA"/>
        </w:rPr>
        <w:t xml:space="preserve">scientific goals of the </w:t>
      </w:r>
      <w:r>
        <w:rPr>
          <w:b/>
          <w:sz w:val="24"/>
          <w:szCs w:val="24"/>
          <w:lang w:val="en-CA"/>
        </w:rPr>
        <w:t>initiative</w:t>
      </w:r>
      <w:r w:rsidR="009676F8" w:rsidRPr="002F5F69">
        <w:rPr>
          <w:b/>
          <w:sz w:val="24"/>
          <w:szCs w:val="24"/>
          <w:lang w:val="en-CA"/>
        </w:rPr>
        <w:t xml:space="preserve"> (300 words maximum):</w:t>
      </w:r>
    </w:p>
    <w:p w14:paraId="640AC952" w14:textId="7C7B2367" w:rsidR="008D718D" w:rsidRPr="00E87EE0" w:rsidRDefault="008D718D" w:rsidP="008D718D">
      <w:pPr>
        <w:rPr>
          <w:rFonts w:ascii="Times" w:hAnsi="Times" w:cstheme="minorHAnsi"/>
          <w:sz w:val="24"/>
          <w:szCs w:val="24"/>
        </w:rPr>
      </w:pPr>
      <w:r w:rsidRPr="00E87EE0">
        <w:rPr>
          <w:rFonts w:ascii="Times" w:hAnsi="Times" w:cstheme="minorHAnsi"/>
          <w:sz w:val="24"/>
          <w:szCs w:val="24"/>
        </w:rPr>
        <w:t xml:space="preserve">Proximity-dependent biotinylation (BioID) has revolutionized the study of protein-protein interactions and organellar proteomics. (The Raught lab has published &gt;45 papers to date using this technology, including multiple publications with Drs. </w:t>
      </w:r>
      <w:r w:rsidR="00E6745D" w:rsidRPr="00E87EE0">
        <w:rPr>
          <w:rFonts w:ascii="Times" w:hAnsi="Times" w:cstheme="minorHAnsi"/>
          <w:sz w:val="24"/>
          <w:szCs w:val="24"/>
        </w:rPr>
        <w:t>Penn,</w:t>
      </w:r>
      <w:r w:rsidRPr="00E87EE0">
        <w:rPr>
          <w:rFonts w:ascii="Times" w:hAnsi="Times" w:cstheme="minorHAnsi"/>
          <w:sz w:val="24"/>
          <w:szCs w:val="24"/>
        </w:rPr>
        <w:t xml:space="preserve"> Hakem</w:t>
      </w:r>
      <w:r w:rsidR="00E6745D" w:rsidRPr="00E87EE0">
        <w:rPr>
          <w:rFonts w:ascii="Times" w:hAnsi="Times" w:cstheme="minorHAnsi"/>
          <w:sz w:val="24"/>
          <w:szCs w:val="24"/>
        </w:rPr>
        <w:t xml:space="preserve"> and many other PM researchers</w:t>
      </w:r>
      <w:r w:rsidRPr="00E87EE0">
        <w:rPr>
          <w:rFonts w:ascii="Times" w:hAnsi="Times" w:cstheme="minorHAnsi"/>
          <w:sz w:val="24"/>
          <w:szCs w:val="24"/>
        </w:rPr>
        <w:t xml:space="preserve">.) BioID is conducted by fusing a mutant </w:t>
      </w:r>
      <w:r w:rsidRPr="00E87EE0">
        <w:rPr>
          <w:rFonts w:ascii="Times" w:hAnsi="Times" w:cstheme="minorHAnsi"/>
          <w:i/>
          <w:sz w:val="24"/>
          <w:szCs w:val="24"/>
        </w:rPr>
        <w:t>E. coli</w:t>
      </w:r>
      <w:r w:rsidRPr="00E87EE0">
        <w:rPr>
          <w:rFonts w:ascii="Times" w:hAnsi="Times" w:cstheme="minorHAnsi"/>
          <w:sz w:val="24"/>
          <w:szCs w:val="24"/>
        </w:rPr>
        <w:t xml:space="preserve"> biotin ligase (BirA*) to a “bait” protein of interest. Expression of this fusion polypeptide in a relevant biological setting results in the covalent biotin labeling of proteins in the vicinity of the bait, allowing for the capture and identification of interacting partners in the context of a living cell. As compared to standard affinity-based purification approaches (e.g. IP-MS) BioID can: (i) identify interactions with and amongst membrane proteins, chromatin-associated proteins, and other polypeptide classes that are less amenable to study by standard pulldown techniques; (ii) enrich for transient and/or low affinity interactions (particularly important for e.g. the study of E3 ubiquitin ligase – substrate interactions), and; (iii) provide deep insight into the organization of membrane-less organelles and other subcellular structures that cannot be easily isolated or purified using standard biochemical approaches.</w:t>
      </w:r>
    </w:p>
    <w:p w14:paraId="0CDA385E" w14:textId="77777777" w:rsidR="008D718D" w:rsidRPr="00E87EE0" w:rsidRDefault="008D718D" w:rsidP="008D718D">
      <w:pPr>
        <w:rPr>
          <w:rFonts w:ascii="Times" w:hAnsi="Times" w:cstheme="minorHAnsi"/>
          <w:sz w:val="24"/>
          <w:szCs w:val="24"/>
        </w:rPr>
      </w:pPr>
    </w:p>
    <w:p w14:paraId="2AB11F01" w14:textId="7977C547" w:rsidR="00564363" w:rsidRPr="00E87EE0" w:rsidRDefault="008D718D" w:rsidP="009676F8">
      <w:pPr>
        <w:rPr>
          <w:rFonts w:ascii="Times" w:hAnsi="Times" w:cstheme="minorHAnsi"/>
          <w:sz w:val="24"/>
          <w:szCs w:val="24"/>
        </w:rPr>
      </w:pPr>
      <w:r w:rsidRPr="00E87EE0">
        <w:rPr>
          <w:rFonts w:ascii="Times" w:hAnsi="Times" w:cstheme="minorHAnsi"/>
          <w:sz w:val="24"/>
          <w:szCs w:val="24"/>
        </w:rPr>
        <w:t xml:space="preserve">To date, this approach has been limited to use in </w:t>
      </w:r>
      <w:r w:rsidR="00E6745D" w:rsidRPr="00E87EE0">
        <w:rPr>
          <w:rFonts w:ascii="Times" w:hAnsi="Times" w:cstheme="minorHAnsi"/>
          <w:sz w:val="24"/>
          <w:szCs w:val="24"/>
        </w:rPr>
        <w:t>2D cultured cells</w:t>
      </w:r>
      <w:r w:rsidRPr="00E87EE0">
        <w:rPr>
          <w:rFonts w:ascii="Times" w:hAnsi="Times" w:cstheme="minorHAnsi"/>
          <w:sz w:val="24"/>
          <w:szCs w:val="24"/>
        </w:rPr>
        <w:t xml:space="preserve">. We (Raught and Penn) conducted the first BioID study in a mouse model, using human xenografts expressing a BirA*-tagged c-MYC protein. While this approach represented an important first step in characterizing the MYC interactome </w:t>
      </w:r>
      <w:r w:rsidRPr="00E87EE0">
        <w:rPr>
          <w:rFonts w:ascii="Times" w:hAnsi="Times" w:cstheme="minorHAnsi"/>
          <w:i/>
          <w:sz w:val="24"/>
          <w:szCs w:val="24"/>
        </w:rPr>
        <w:t>in vivo</w:t>
      </w:r>
      <w:r w:rsidRPr="00E87EE0">
        <w:rPr>
          <w:rFonts w:ascii="Times" w:hAnsi="Times" w:cstheme="minorHAnsi"/>
          <w:sz w:val="24"/>
          <w:szCs w:val="24"/>
        </w:rPr>
        <w:t xml:space="preserve">, the creation of an all-purpose “BioID mouse” will represent a quantum leap in our ability to identify and characterize protein-protein interactions in a living organism, and allow </w:t>
      </w:r>
      <w:r w:rsidRPr="00E87EE0">
        <w:rPr>
          <w:rFonts w:ascii="Times" w:hAnsi="Times" w:cstheme="minorHAnsi"/>
          <w:i/>
          <w:sz w:val="24"/>
          <w:szCs w:val="24"/>
        </w:rPr>
        <w:t>e.g.</w:t>
      </w:r>
      <w:r w:rsidRPr="00E87EE0">
        <w:rPr>
          <w:rFonts w:ascii="Times" w:hAnsi="Times" w:cstheme="minorHAnsi"/>
          <w:sz w:val="24"/>
          <w:szCs w:val="24"/>
        </w:rPr>
        <w:t xml:space="preserve"> the simultaneous characterization of protein interactomes in multiple tissues and organs</w:t>
      </w:r>
      <w:r w:rsidR="0090689D" w:rsidRPr="00E87EE0">
        <w:rPr>
          <w:rFonts w:ascii="Times" w:hAnsi="Times" w:cstheme="minorHAnsi"/>
          <w:sz w:val="24"/>
          <w:szCs w:val="24"/>
        </w:rPr>
        <w:t xml:space="preserve"> in the same animal</w:t>
      </w:r>
      <w:r w:rsidRPr="00E87EE0">
        <w:rPr>
          <w:rFonts w:ascii="Times" w:hAnsi="Times" w:cstheme="minorHAnsi"/>
          <w:sz w:val="24"/>
          <w:szCs w:val="24"/>
        </w:rPr>
        <w:t xml:space="preserve">, </w:t>
      </w:r>
      <w:r w:rsidR="0090689D" w:rsidRPr="00E87EE0">
        <w:rPr>
          <w:rFonts w:ascii="Times" w:hAnsi="Times" w:cstheme="minorHAnsi"/>
          <w:sz w:val="24"/>
          <w:szCs w:val="24"/>
        </w:rPr>
        <w:t xml:space="preserve">the study of protein interactomes </w:t>
      </w:r>
      <w:r w:rsidRPr="00E87EE0">
        <w:rPr>
          <w:rFonts w:ascii="Times" w:hAnsi="Times" w:cstheme="minorHAnsi"/>
          <w:sz w:val="24"/>
          <w:szCs w:val="24"/>
        </w:rPr>
        <w:t xml:space="preserve">throughout multiple stages of animal </w:t>
      </w:r>
      <w:r w:rsidR="00E6745D" w:rsidRPr="00E87EE0">
        <w:rPr>
          <w:rFonts w:ascii="Times" w:hAnsi="Times" w:cstheme="minorHAnsi"/>
          <w:sz w:val="24"/>
          <w:szCs w:val="24"/>
        </w:rPr>
        <w:t>development, and</w:t>
      </w:r>
      <w:r w:rsidRPr="00E87EE0">
        <w:rPr>
          <w:rFonts w:ascii="Times" w:hAnsi="Times" w:cstheme="minorHAnsi"/>
          <w:sz w:val="24"/>
          <w:szCs w:val="24"/>
        </w:rPr>
        <w:t xml:space="preserve"> allow us to monitor protein-protein interactions in animals treated with </w:t>
      </w:r>
      <w:r w:rsidRPr="00E87EE0">
        <w:rPr>
          <w:rFonts w:ascii="Times" w:hAnsi="Times" w:cstheme="minorHAnsi"/>
          <w:i/>
          <w:sz w:val="24"/>
          <w:szCs w:val="24"/>
        </w:rPr>
        <w:t>e.g.</w:t>
      </w:r>
      <w:r w:rsidRPr="00E87EE0">
        <w:rPr>
          <w:rFonts w:ascii="Times" w:hAnsi="Times" w:cstheme="minorHAnsi"/>
          <w:sz w:val="24"/>
          <w:szCs w:val="24"/>
        </w:rPr>
        <w:t xml:space="preserve"> anticancer drugs or small molecule inhibitors. </w:t>
      </w:r>
    </w:p>
    <w:p w14:paraId="67FF2D52" w14:textId="77777777" w:rsidR="00564363" w:rsidRPr="00E87EE0" w:rsidRDefault="00564363" w:rsidP="00564363">
      <w:pPr>
        <w:rPr>
          <w:rFonts w:ascii="Times" w:hAnsi="Times"/>
          <w:b/>
          <w:sz w:val="24"/>
          <w:szCs w:val="24"/>
          <w:lang w:val="en-CA"/>
        </w:rPr>
      </w:pPr>
    </w:p>
    <w:p w14:paraId="437A9953" w14:textId="77777777" w:rsidR="008D266E" w:rsidRDefault="008D266E">
      <w:bookmarkStart w:id="0" w:name="_GoBack"/>
      <w:bookmarkEnd w:id="0"/>
    </w:p>
    <w:p w14:paraId="5158ECA1" w14:textId="77777777" w:rsidR="00E66732" w:rsidRPr="00E66732" w:rsidRDefault="00E66732" w:rsidP="00E66732"/>
    <w:p w14:paraId="5B7AB068" w14:textId="77777777" w:rsidR="00E66732" w:rsidRPr="00E66732" w:rsidRDefault="00E66732" w:rsidP="00E66732"/>
    <w:p w14:paraId="0CCE7068" w14:textId="77777777" w:rsidR="00E66732" w:rsidRPr="00E66732" w:rsidRDefault="00E66732" w:rsidP="00E66732"/>
    <w:p w14:paraId="66BB0B76" w14:textId="77777777" w:rsidR="00E66732" w:rsidRPr="00E66732" w:rsidRDefault="00E66732" w:rsidP="00E66732"/>
    <w:p w14:paraId="30B3AB39" w14:textId="77777777" w:rsidR="00E66732" w:rsidRPr="00E66732" w:rsidRDefault="00E66732" w:rsidP="00E66732"/>
    <w:p w14:paraId="77BC7F1F" w14:textId="77777777" w:rsidR="00564363" w:rsidRPr="00E66732" w:rsidRDefault="00564363" w:rsidP="00E66732">
      <w:pPr>
        <w:tabs>
          <w:tab w:val="left" w:pos="1410"/>
        </w:tabs>
      </w:pPr>
    </w:p>
    <w:sectPr w:rsidR="00564363" w:rsidRPr="00E66732" w:rsidSect="009676F8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FACE4" w14:textId="77777777" w:rsidR="00C01694" w:rsidRDefault="00C01694" w:rsidP="008D266E">
      <w:pPr>
        <w:spacing w:after="0" w:line="240" w:lineRule="auto"/>
      </w:pPr>
      <w:r>
        <w:separator/>
      </w:r>
    </w:p>
  </w:endnote>
  <w:endnote w:type="continuationSeparator" w:id="0">
    <w:p w14:paraId="3040D093" w14:textId="77777777" w:rsidR="00C01694" w:rsidRDefault="00C01694" w:rsidP="008D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C6AF" w14:textId="77777777" w:rsidR="00C01694" w:rsidRDefault="00C01694" w:rsidP="008D266E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</w:p>
  <w:p w14:paraId="74D1ED7B" w14:textId="77777777" w:rsidR="00C01694" w:rsidRDefault="00C01694" w:rsidP="00483C2D">
    <w:pPr>
      <w:spacing w:after="0" w:line="240" w:lineRule="auto"/>
      <w:ind w:right="-450" w:hanging="540"/>
      <w:jc w:val="center"/>
      <w:rPr>
        <w:rFonts w:ascii="Arial" w:eastAsia="Times New Roman" w:hAnsi="Arial" w:cs="Arial"/>
        <w:bCs/>
        <w:sz w:val="20"/>
        <w:szCs w:val="20"/>
      </w:rPr>
    </w:pPr>
    <w:r w:rsidRPr="008D266E">
      <w:rPr>
        <w:rFonts w:ascii="Arial" w:eastAsia="Times New Roman" w:hAnsi="Arial" w:cs="Arial"/>
        <w:bCs/>
        <w:sz w:val="20"/>
        <w:szCs w:val="20"/>
      </w:rPr>
      <w:t xml:space="preserve">Please submit </w:t>
    </w:r>
    <w:r w:rsidRPr="008032BA">
      <w:rPr>
        <w:rFonts w:ascii="Arial" w:eastAsia="Times New Roman" w:hAnsi="Arial" w:cs="Arial"/>
        <w:bCs/>
        <w:sz w:val="20"/>
        <w:szCs w:val="20"/>
      </w:rPr>
      <w:t xml:space="preserve">completed form </w:t>
    </w:r>
    <w:r w:rsidRPr="008D266E">
      <w:rPr>
        <w:rFonts w:ascii="Arial" w:eastAsia="Times New Roman" w:hAnsi="Arial" w:cs="Arial"/>
        <w:bCs/>
        <w:sz w:val="20"/>
        <w:szCs w:val="20"/>
      </w:rPr>
      <w:t xml:space="preserve">by email to </w:t>
    </w:r>
    <w:r>
      <w:rPr>
        <w:rFonts w:ascii="Arial" w:eastAsia="Times New Roman" w:hAnsi="Arial" w:cs="Arial"/>
        <w:bCs/>
        <w:sz w:val="20"/>
        <w:szCs w:val="20"/>
      </w:rPr>
      <w:t>oci@uhnresearch.ca</w:t>
    </w:r>
    <w:r w:rsidRPr="008032BA">
      <w:rPr>
        <w:rFonts w:ascii="Arial" w:eastAsia="Times New Roman" w:hAnsi="Arial" w:cs="Arial"/>
        <w:bCs/>
        <w:sz w:val="20"/>
        <w:szCs w:val="20"/>
      </w:rPr>
      <w:t xml:space="preserve"> </w:t>
    </w:r>
    <w:r w:rsidRPr="008D266E">
      <w:rPr>
        <w:rFonts w:ascii="Arial" w:eastAsia="Times New Roman" w:hAnsi="Arial" w:cs="Arial"/>
        <w:bCs/>
        <w:sz w:val="20"/>
        <w:szCs w:val="20"/>
      </w:rPr>
      <w:t>with the email heading “</w:t>
    </w:r>
    <w:r w:rsidRPr="008032BA">
      <w:rPr>
        <w:rFonts w:ascii="Arial" w:eastAsia="Times New Roman" w:hAnsi="Arial" w:cs="Arial"/>
        <w:bCs/>
        <w:sz w:val="20"/>
        <w:szCs w:val="20"/>
      </w:rPr>
      <w:t>PM Initiative Submission</w:t>
    </w:r>
    <w:r>
      <w:rPr>
        <w:rFonts w:ascii="Arial" w:eastAsia="Times New Roman" w:hAnsi="Arial" w:cs="Arial"/>
        <w:bCs/>
        <w:sz w:val="20"/>
        <w:szCs w:val="20"/>
      </w:rPr>
      <w:t>”.</w:t>
    </w:r>
  </w:p>
  <w:p w14:paraId="34907395" w14:textId="77777777" w:rsidR="00C01694" w:rsidRPr="008D266E" w:rsidRDefault="00C01694" w:rsidP="00483C2D">
    <w:pPr>
      <w:spacing w:after="0" w:line="240" w:lineRule="auto"/>
      <w:ind w:right="-450" w:hanging="540"/>
      <w:jc w:val="center"/>
      <w:rPr>
        <w:rFonts w:ascii="Times New Roman" w:eastAsia="Times New Roman" w:hAnsi="Times New Roman" w:cs="Times New Roman"/>
        <w:bCs/>
        <w:iCs/>
      </w:rPr>
    </w:pPr>
    <w:r w:rsidRPr="008D266E">
      <w:rPr>
        <w:rFonts w:ascii="Arial" w:eastAsia="Times New Roman" w:hAnsi="Arial" w:cs="Arial"/>
        <w:bCs/>
        <w:sz w:val="20"/>
        <w:szCs w:val="20"/>
      </w:rPr>
      <w:t>An email</w:t>
    </w:r>
    <w:r w:rsidRPr="008D266E">
      <w:rPr>
        <w:rFonts w:ascii="Arial" w:eastAsia="Times New Roman" w:hAnsi="Arial" w:cs="Arial"/>
        <w:bCs/>
        <w:iCs/>
        <w:sz w:val="20"/>
        <w:szCs w:val="20"/>
      </w:rPr>
      <w:t xml:space="preserve"> confirming receipt of the</w:t>
    </w:r>
    <w:r w:rsidRPr="008032BA">
      <w:rPr>
        <w:rFonts w:ascii="Arial" w:eastAsia="Times New Roman" w:hAnsi="Arial" w:cs="Arial"/>
        <w:bCs/>
        <w:iCs/>
        <w:sz w:val="20"/>
        <w:szCs w:val="20"/>
      </w:rPr>
      <w:t xml:space="preserve"> form</w:t>
    </w:r>
    <w:r w:rsidRPr="008D266E">
      <w:rPr>
        <w:rFonts w:ascii="Arial" w:eastAsia="Times New Roman" w:hAnsi="Arial" w:cs="Arial"/>
        <w:bCs/>
        <w:iCs/>
        <w:sz w:val="20"/>
        <w:szCs w:val="20"/>
      </w:rPr>
      <w:t xml:space="preserve"> will be issued within </w:t>
    </w:r>
    <w:r w:rsidRPr="008032BA">
      <w:rPr>
        <w:rFonts w:ascii="Arial" w:eastAsia="Times New Roman" w:hAnsi="Arial" w:cs="Arial"/>
        <w:bCs/>
        <w:iCs/>
        <w:sz w:val="20"/>
        <w:szCs w:val="20"/>
      </w:rPr>
      <w:t>48</w:t>
    </w:r>
    <w:r w:rsidRPr="008D266E">
      <w:rPr>
        <w:rFonts w:ascii="Arial" w:eastAsia="Times New Roman" w:hAnsi="Arial" w:cs="Arial"/>
        <w:bCs/>
        <w:iCs/>
        <w:sz w:val="20"/>
        <w:szCs w:val="20"/>
      </w:rPr>
      <w:t xml:space="preserve"> hours of </w:t>
    </w:r>
    <w:r>
      <w:rPr>
        <w:rFonts w:ascii="Arial" w:eastAsia="Times New Roman" w:hAnsi="Arial" w:cs="Arial"/>
        <w:bCs/>
        <w:iCs/>
        <w:sz w:val="20"/>
        <w:szCs w:val="20"/>
      </w:rPr>
      <w:t>receipt</w:t>
    </w:r>
    <w:r w:rsidRPr="008D266E">
      <w:rPr>
        <w:rFonts w:ascii="Arial" w:eastAsia="Times New Roman" w:hAnsi="Arial" w:cs="Arial"/>
        <w:bCs/>
        <w:iCs/>
        <w:sz w:val="20"/>
        <w:szCs w:val="20"/>
      </w:rPr>
      <w:t>.</w:t>
    </w:r>
  </w:p>
  <w:p w14:paraId="24AEE430" w14:textId="77777777" w:rsidR="00C01694" w:rsidRPr="008D266E" w:rsidRDefault="00C01694" w:rsidP="00483C2D">
    <w:pPr>
      <w:pStyle w:val="Footer"/>
      <w:ind w:right="-450" w:hanging="54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3213" w14:textId="77777777" w:rsidR="00C01694" w:rsidRDefault="00C01694" w:rsidP="008D266E">
      <w:pPr>
        <w:spacing w:after="0" w:line="240" w:lineRule="auto"/>
      </w:pPr>
      <w:r>
        <w:separator/>
      </w:r>
    </w:p>
  </w:footnote>
  <w:footnote w:type="continuationSeparator" w:id="0">
    <w:p w14:paraId="0D66F48F" w14:textId="77777777" w:rsidR="00C01694" w:rsidRDefault="00C01694" w:rsidP="008D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4C99"/>
    <w:multiLevelType w:val="hybridMultilevel"/>
    <w:tmpl w:val="B626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63"/>
    <w:rsid w:val="001F1902"/>
    <w:rsid w:val="002F5F69"/>
    <w:rsid w:val="00313F89"/>
    <w:rsid w:val="00327877"/>
    <w:rsid w:val="00483C2D"/>
    <w:rsid w:val="00564363"/>
    <w:rsid w:val="00740D30"/>
    <w:rsid w:val="0078509D"/>
    <w:rsid w:val="00800679"/>
    <w:rsid w:val="008032BA"/>
    <w:rsid w:val="00825EDC"/>
    <w:rsid w:val="00836483"/>
    <w:rsid w:val="008D266E"/>
    <w:rsid w:val="008D718D"/>
    <w:rsid w:val="0090689D"/>
    <w:rsid w:val="009676F8"/>
    <w:rsid w:val="009B7B1B"/>
    <w:rsid w:val="00A73B74"/>
    <w:rsid w:val="00B0490A"/>
    <w:rsid w:val="00C01694"/>
    <w:rsid w:val="00CA0FDC"/>
    <w:rsid w:val="00CA326F"/>
    <w:rsid w:val="00E66732"/>
    <w:rsid w:val="00E6745D"/>
    <w:rsid w:val="00E87EE0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AB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6E"/>
  </w:style>
  <w:style w:type="paragraph" w:styleId="Footer">
    <w:name w:val="footer"/>
    <w:basedOn w:val="Normal"/>
    <w:link w:val="FooterChar"/>
    <w:uiPriority w:val="99"/>
    <w:unhideWhenUsed/>
    <w:rsid w:val="008D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6E"/>
  </w:style>
  <w:style w:type="paragraph" w:styleId="BalloonText">
    <w:name w:val="Balloon Text"/>
    <w:basedOn w:val="Normal"/>
    <w:link w:val="BalloonTextChar"/>
    <w:uiPriority w:val="99"/>
    <w:semiHidden/>
    <w:unhideWhenUsed/>
    <w:rsid w:val="0074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6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6E"/>
  </w:style>
  <w:style w:type="paragraph" w:styleId="Footer">
    <w:name w:val="footer"/>
    <w:basedOn w:val="Normal"/>
    <w:link w:val="FooterChar"/>
    <w:uiPriority w:val="99"/>
    <w:unhideWhenUsed/>
    <w:rsid w:val="008D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6E"/>
  </w:style>
  <w:style w:type="paragraph" w:styleId="BalloonText">
    <w:name w:val="Balloon Text"/>
    <w:basedOn w:val="Normal"/>
    <w:link w:val="BalloonTextChar"/>
    <w:uiPriority w:val="99"/>
    <w:semiHidden/>
    <w:unhideWhenUsed/>
    <w:rsid w:val="0074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6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C79BF737-EA20-024E-BABA-FBE8256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Susannah</dc:creator>
  <cp:keywords/>
  <dc:description/>
  <cp:lastModifiedBy>administrator</cp:lastModifiedBy>
  <cp:revision>6</cp:revision>
  <cp:lastPrinted>2019-03-06T20:23:00Z</cp:lastPrinted>
  <dcterms:created xsi:type="dcterms:W3CDTF">2020-01-28T15:19:00Z</dcterms:created>
  <dcterms:modified xsi:type="dcterms:W3CDTF">2020-02-04T12:23:00Z</dcterms:modified>
</cp:coreProperties>
</file>