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92" w:rsidRPr="003A5AD3" w:rsidRDefault="002F0092" w:rsidP="0089430E">
      <w:pPr>
        <w:pStyle w:val="SOPSectionTitle"/>
        <w:numPr>
          <w:ilvl w:val="0"/>
          <w:numId w:val="2"/>
        </w:numPr>
        <w:spacing w:before="0"/>
        <w:jc w:val="both"/>
        <w:rPr>
          <w:rFonts w:asciiTheme="minorHAnsi" w:hAnsiTheme="minorHAnsi" w:cstheme="minorHAnsi"/>
        </w:rPr>
      </w:pPr>
      <w:r w:rsidRPr="003A5AD3">
        <w:rPr>
          <w:rFonts w:asciiTheme="minorHAnsi" w:hAnsiTheme="minorHAnsi" w:cstheme="minorHAnsi"/>
        </w:rPr>
        <w:t>Purpose</w:t>
      </w:r>
    </w:p>
    <w:p w:rsidR="002F0092" w:rsidRPr="003A5AD3" w:rsidRDefault="008B3E0A" w:rsidP="0089430E">
      <w:pPr>
        <w:pStyle w:val="SOPSectionText"/>
        <w:spacing w:before="0"/>
        <w:jc w:val="both"/>
        <w:rPr>
          <w:rFonts w:asciiTheme="minorHAnsi" w:hAnsiTheme="minorHAnsi" w:cstheme="minorHAnsi"/>
        </w:rPr>
      </w:pPr>
      <w:r w:rsidRPr="003A5AD3">
        <w:rPr>
          <w:rFonts w:asciiTheme="minorHAnsi" w:hAnsiTheme="minorHAnsi" w:cstheme="minorHAnsi"/>
        </w:rPr>
        <w:t xml:space="preserve">This Standard Operating Procedure (SOP) describes </w:t>
      </w:r>
      <w:r w:rsidR="00E81EA5">
        <w:rPr>
          <w:rFonts w:asciiTheme="minorHAnsi" w:hAnsiTheme="minorHAnsi" w:cstheme="minorHAnsi"/>
        </w:rPr>
        <w:t xml:space="preserve">the process for studies </w:t>
      </w:r>
      <w:r w:rsidR="00362FE8">
        <w:rPr>
          <w:rFonts w:asciiTheme="minorHAnsi" w:hAnsiTheme="minorHAnsi" w:cstheme="minorHAnsi"/>
        </w:rPr>
        <w:t>accepted</w:t>
      </w:r>
      <w:r w:rsidR="00E81EA5">
        <w:rPr>
          <w:rFonts w:asciiTheme="minorHAnsi" w:hAnsiTheme="minorHAnsi" w:cstheme="minorHAnsi"/>
        </w:rPr>
        <w:t xml:space="preserve"> </w:t>
      </w:r>
      <w:r w:rsidRPr="003A5AD3">
        <w:rPr>
          <w:rFonts w:asciiTheme="minorHAnsi" w:hAnsiTheme="minorHAnsi" w:cstheme="minorHAnsi"/>
        </w:rPr>
        <w:t xml:space="preserve">to use the TAHSN Board of Record </w:t>
      </w:r>
      <w:r w:rsidR="00332CBB" w:rsidRPr="003A5AD3">
        <w:rPr>
          <w:rFonts w:asciiTheme="minorHAnsi" w:hAnsiTheme="minorHAnsi" w:cstheme="minorHAnsi"/>
        </w:rPr>
        <w:t xml:space="preserve">(BoR) </w:t>
      </w:r>
      <w:r w:rsidRPr="003A5AD3">
        <w:rPr>
          <w:rFonts w:asciiTheme="minorHAnsi" w:hAnsiTheme="minorHAnsi" w:cstheme="minorHAnsi"/>
        </w:rPr>
        <w:t xml:space="preserve">to </w:t>
      </w:r>
      <w:r w:rsidR="00A7637D">
        <w:rPr>
          <w:rFonts w:asciiTheme="minorHAnsi" w:hAnsiTheme="minorHAnsi" w:cstheme="minorHAnsi"/>
        </w:rPr>
        <w:t>undergo</w:t>
      </w:r>
      <w:r w:rsidR="00A7637D" w:rsidRPr="003A5AD3">
        <w:rPr>
          <w:rFonts w:asciiTheme="minorHAnsi" w:hAnsiTheme="minorHAnsi" w:cstheme="minorHAnsi"/>
        </w:rPr>
        <w:t xml:space="preserve"> </w:t>
      </w:r>
      <w:r w:rsidRPr="003A5AD3">
        <w:rPr>
          <w:rFonts w:asciiTheme="minorHAnsi" w:hAnsiTheme="minorHAnsi" w:cstheme="minorHAnsi"/>
        </w:rPr>
        <w:t xml:space="preserve">ethical </w:t>
      </w:r>
      <w:r w:rsidR="0018559E">
        <w:rPr>
          <w:rFonts w:asciiTheme="minorHAnsi" w:hAnsiTheme="minorHAnsi" w:cstheme="minorHAnsi"/>
        </w:rPr>
        <w:t>review</w:t>
      </w:r>
      <w:r w:rsidRPr="003A5AD3">
        <w:rPr>
          <w:rFonts w:asciiTheme="minorHAnsi" w:hAnsiTheme="minorHAnsi" w:cstheme="minorHAnsi"/>
        </w:rPr>
        <w:t xml:space="preserve"> of a research study involving human participants.</w:t>
      </w:r>
    </w:p>
    <w:p w:rsidR="002F0092" w:rsidRPr="003A5AD3" w:rsidRDefault="002F0092" w:rsidP="0089430E">
      <w:pPr>
        <w:pStyle w:val="SOPSectionTitle"/>
        <w:spacing w:before="0"/>
        <w:jc w:val="both"/>
        <w:rPr>
          <w:rFonts w:asciiTheme="minorHAnsi" w:hAnsiTheme="minorHAnsi" w:cstheme="minorHAnsi"/>
        </w:rPr>
      </w:pPr>
      <w:r w:rsidRPr="003A5AD3">
        <w:rPr>
          <w:rFonts w:asciiTheme="minorHAnsi" w:hAnsiTheme="minorHAnsi" w:cstheme="minorHAnsi"/>
        </w:rPr>
        <w:t>Scope</w:t>
      </w:r>
    </w:p>
    <w:p w:rsidR="00332CBB" w:rsidRPr="00103598" w:rsidRDefault="00332CBB" w:rsidP="0089430E">
      <w:pPr>
        <w:pStyle w:val="SOPSectionText"/>
        <w:spacing w:before="0"/>
        <w:jc w:val="both"/>
        <w:rPr>
          <w:rFonts w:asciiTheme="minorHAnsi" w:hAnsiTheme="minorHAnsi" w:cstheme="minorHAnsi"/>
        </w:rPr>
      </w:pPr>
      <w:r w:rsidRPr="003A5AD3">
        <w:rPr>
          <w:rFonts w:asciiTheme="minorHAnsi" w:hAnsiTheme="minorHAnsi" w:cstheme="minorHAnsi"/>
        </w:rPr>
        <w:t xml:space="preserve">The scope of this SOP is to outline the process for </w:t>
      </w:r>
      <w:r w:rsidR="00AC3CE4">
        <w:rPr>
          <w:rFonts w:asciiTheme="minorHAnsi" w:hAnsiTheme="minorHAnsi" w:cstheme="minorHAnsi"/>
        </w:rPr>
        <w:t xml:space="preserve">applying to and </w:t>
      </w:r>
      <w:r w:rsidR="00A243AA">
        <w:rPr>
          <w:rFonts w:asciiTheme="minorHAnsi" w:hAnsiTheme="minorHAnsi" w:cstheme="minorHAnsi"/>
        </w:rPr>
        <w:t>receiving ethics approval from the Lead REB</w:t>
      </w:r>
      <w:r w:rsidR="00D8675B">
        <w:rPr>
          <w:rFonts w:asciiTheme="minorHAnsi" w:hAnsiTheme="minorHAnsi" w:cstheme="minorHAnsi"/>
        </w:rPr>
        <w:t>.</w:t>
      </w:r>
      <w:r w:rsidR="00A243AA">
        <w:rPr>
          <w:rFonts w:asciiTheme="minorHAnsi" w:hAnsiTheme="minorHAnsi" w:cstheme="minorHAnsi"/>
        </w:rPr>
        <w:t xml:space="preserve"> as well as executing the </w:t>
      </w:r>
      <w:r w:rsidR="00A243AA" w:rsidRPr="00A243AA">
        <w:rPr>
          <w:rFonts w:asciiTheme="minorHAnsi" w:hAnsiTheme="minorHAnsi" w:cstheme="minorHAnsi"/>
          <w:i/>
        </w:rPr>
        <w:t>TAHSN Board of Record Study Agreement(s)</w:t>
      </w:r>
      <w:r w:rsidRPr="00A243AA">
        <w:rPr>
          <w:rFonts w:asciiTheme="minorHAnsi" w:hAnsiTheme="minorHAnsi" w:cstheme="minorHAnsi"/>
          <w:i/>
        </w:rPr>
        <w:t>.</w:t>
      </w:r>
    </w:p>
    <w:p w:rsidR="00103598" w:rsidRPr="00103598" w:rsidRDefault="00103598" w:rsidP="00103598">
      <w:pPr>
        <w:pStyle w:val="SOPSectionText"/>
        <w:spacing w:before="0"/>
        <w:jc w:val="both"/>
        <w:rPr>
          <w:rFonts w:asciiTheme="minorHAnsi" w:hAnsiTheme="minorHAnsi" w:cstheme="minorHAnsi"/>
        </w:rPr>
      </w:pPr>
      <w:r>
        <w:rPr>
          <w:rFonts w:asciiTheme="minorHAnsi" w:hAnsiTheme="minorHAnsi" w:cstheme="minorHAnsi"/>
        </w:rPr>
        <w:t>The processes in this SOP as well as SOP003</w:t>
      </w:r>
      <w:r w:rsidR="00D8675B">
        <w:rPr>
          <w:rFonts w:asciiTheme="minorHAnsi" w:hAnsiTheme="minorHAnsi" w:cstheme="minorHAnsi"/>
        </w:rPr>
        <w:t xml:space="preserve">, </w:t>
      </w:r>
      <w:r w:rsidR="00D8675B" w:rsidRPr="00A243AA">
        <w:rPr>
          <w:rFonts w:asciiTheme="minorHAnsi" w:hAnsiTheme="minorHAnsi" w:cstheme="minorHAnsi"/>
          <w:i/>
        </w:rPr>
        <w:t>TAHSN Board of Record Study Agreement(s)</w:t>
      </w:r>
      <w:r w:rsidR="00D8675B">
        <w:rPr>
          <w:rFonts w:asciiTheme="minorHAnsi" w:hAnsiTheme="minorHAnsi" w:cstheme="minorHAnsi"/>
        </w:rPr>
        <w:t xml:space="preserve"> should be completed in </w:t>
      </w:r>
      <w:r>
        <w:rPr>
          <w:rFonts w:asciiTheme="minorHAnsi" w:hAnsiTheme="minorHAnsi" w:cstheme="minorHAnsi"/>
        </w:rPr>
        <w:t xml:space="preserve">parallel. </w:t>
      </w:r>
    </w:p>
    <w:p w:rsidR="002F0092" w:rsidRPr="003A5AD3" w:rsidRDefault="002F0092" w:rsidP="0089430E">
      <w:pPr>
        <w:pStyle w:val="SOPSectionTitle"/>
        <w:spacing w:before="0"/>
        <w:jc w:val="both"/>
        <w:rPr>
          <w:rFonts w:asciiTheme="minorHAnsi" w:hAnsiTheme="minorHAnsi" w:cstheme="minorHAnsi"/>
        </w:rPr>
      </w:pPr>
      <w:r w:rsidRPr="003A5AD3">
        <w:rPr>
          <w:rFonts w:asciiTheme="minorHAnsi" w:hAnsiTheme="minorHAnsi" w:cstheme="minorHAnsi"/>
        </w:rPr>
        <w:t>Responsibilities</w:t>
      </w:r>
    </w:p>
    <w:p w:rsidR="002F0092" w:rsidRPr="003A5AD3" w:rsidRDefault="007C4318" w:rsidP="0089430E">
      <w:pPr>
        <w:pStyle w:val="SOPSectionText"/>
        <w:spacing w:before="0"/>
        <w:jc w:val="both"/>
        <w:rPr>
          <w:rFonts w:asciiTheme="minorHAnsi" w:hAnsiTheme="minorHAnsi" w:cstheme="minorHAnsi"/>
        </w:rPr>
      </w:pPr>
      <w:r>
        <w:rPr>
          <w:rFonts w:asciiTheme="minorHAnsi" w:hAnsiTheme="minorHAnsi" w:cstheme="minorHAnsi"/>
        </w:rPr>
        <w:t xml:space="preserve">The Lead Applicant and all site Principal Investigators identified </w:t>
      </w:r>
      <w:r w:rsidR="00541990" w:rsidRPr="003A5AD3">
        <w:rPr>
          <w:rFonts w:asciiTheme="minorHAnsi" w:hAnsiTheme="minorHAnsi" w:cstheme="minorHAnsi"/>
        </w:rPr>
        <w:t>in the initial application for the TAHSN</w:t>
      </w:r>
      <w:r w:rsidR="002F0092" w:rsidRPr="003A5AD3">
        <w:rPr>
          <w:rFonts w:asciiTheme="minorHAnsi" w:hAnsiTheme="minorHAnsi" w:cstheme="minorHAnsi"/>
        </w:rPr>
        <w:t xml:space="preserve"> </w:t>
      </w:r>
      <w:r w:rsidR="00541990" w:rsidRPr="003A5AD3">
        <w:rPr>
          <w:rFonts w:asciiTheme="minorHAnsi" w:hAnsiTheme="minorHAnsi" w:cstheme="minorHAnsi"/>
        </w:rPr>
        <w:t xml:space="preserve">BoR </w:t>
      </w:r>
      <w:r>
        <w:rPr>
          <w:rFonts w:asciiTheme="minorHAnsi" w:hAnsiTheme="minorHAnsi" w:cstheme="minorHAnsi"/>
        </w:rPr>
        <w:t>submission must</w:t>
      </w:r>
      <w:r w:rsidR="002F0092" w:rsidRPr="003A5AD3">
        <w:rPr>
          <w:rFonts w:asciiTheme="minorHAnsi" w:hAnsiTheme="minorHAnsi" w:cstheme="minorHAnsi"/>
        </w:rPr>
        <w:t xml:space="preserve"> comply with th</w:t>
      </w:r>
      <w:r>
        <w:rPr>
          <w:rFonts w:asciiTheme="minorHAnsi" w:hAnsiTheme="minorHAnsi" w:cstheme="minorHAnsi"/>
        </w:rPr>
        <w:t>is</w:t>
      </w:r>
      <w:r w:rsidR="002F0092" w:rsidRPr="003A5AD3">
        <w:rPr>
          <w:rFonts w:asciiTheme="minorHAnsi" w:hAnsiTheme="minorHAnsi" w:cstheme="minorHAnsi"/>
        </w:rPr>
        <w:t xml:space="preserve"> SOP</w:t>
      </w:r>
      <w:r>
        <w:rPr>
          <w:rFonts w:asciiTheme="minorHAnsi" w:hAnsiTheme="minorHAnsi" w:cstheme="minorHAnsi"/>
        </w:rPr>
        <w:t xml:space="preserve"> and any other relevant SOP(s)</w:t>
      </w:r>
      <w:r w:rsidR="002F0092" w:rsidRPr="003A5AD3">
        <w:rPr>
          <w:rFonts w:asciiTheme="minorHAnsi" w:hAnsiTheme="minorHAnsi" w:cstheme="minorHAnsi"/>
        </w:rPr>
        <w:t>.</w:t>
      </w:r>
    </w:p>
    <w:p w:rsidR="002F0092" w:rsidRPr="003A5AD3" w:rsidRDefault="002F0092" w:rsidP="0089430E">
      <w:pPr>
        <w:pStyle w:val="SOPSectionTitle"/>
        <w:spacing w:before="0"/>
        <w:jc w:val="both"/>
        <w:rPr>
          <w:rFonts w:asciiTheme="minorHAnsi" w:hAnsiTheme="minorHAnsi" w:cstheme="minorHAnsi"/>
        </w:rPr>
      </w:pPr>
      <w:r w:rsidRPr="003A5AD3">
        <w:rPr>
          <w:rFonts w:asciiTheme="minorHAnsi" w:hAnsiTheme="minorHAnsi" w:cstheme="minorHAnsi"/>
        </w:rPr>
        <w:t>Definitions</w:t>
      </w:r>
    </w:p>
    <w:p w:rsidR="002F0092" w:rsidRPr="003A5AD3" w:rsidRDefault="007800AF" w:rsidP="0089430E">
      <w:pPr>
        <w:pStyle w:val="SOPSectionText"/>
        <w:spacing w:before="0"/>
        <w:jc w:val="both"/>
        <w:rPr>
          <w:rFonts w:asciiTheme="minorHAnsi" w:hAnsiTheme="minorHAnsi" w:cstheme="minorHAnsi"/>
        </w:rPr>
      </w:pPr>
      <w:r w:rsidRPr="003A5AD3">
        <w:rPr>
          <w:rFonts w:asciiTheme="minorHAnsi" w:hAnsiTheme="minorHAnsi" w:cstheme="minorHAnsi"/>
        </w:rPr>
        <w:t>Refer to Glossary of Terms.</w:t>
      </w:r>
    </w:p>
    <w:p w:rsidR="002F0092" w:rsidRPr="003A5AD3" w:rsidRDefault="002F0092" w:rsidP="0089430E">
      <w:pPr>
        <w:pStyle w:val="SOPSectionTitle"/>
        <w:jc w:val="both"/>
        <w:rPr>
          <w:rFonts w:asciiTheme="minorHAnsi" w:hAnsiTheme="minorHAnsi" w:cstheme="minorHAnsi"/>
        </w:rPr>
      </w:pPr>
      <w:r w:rsidRPr="003A5AD3">
        <w:rPr>
          <w:rFonts w:asciiTheme="minorHAnsi" w:hAnsiTheme="minorHAnsi" w:cstheme="minorHAnsi"/>
        </w:rPr>
        <w:t>Procedure</w:t>
      </w:r>
    </w:p>
    <w:tbl>
      <w:tblPr>
        <w:tblStyle w:val="TableGrid"/>
        <w:tblW w:w="0" w:type="auto"/>
        <w:jc w:val="center"/>
        <w:tblInd w:w="360" w:type="dxa"/>
        <w:tblLook w:val="04A0" w:firstRow="1" w:lastRow="0" w:firstColumn="1" w:lastColumn="0" w:noHBand="0" w:noVBand="1"/>
      </w:tblPr>
      <w:tblGrid>
        <w:gridCol w:w="911"/>
        <w:gridCol w:w="2268"/>
        <w:gridCol w:w="5811"/>
      </w:tblGrid>
      <w:tr w:rsidR="003A5AD3" w:rsidTr="0052212D">
        <w:trPr>
          <w:jc w:val="center"/>
        </w:trPr>
        <w:tc>
          <w:tcPr>
            <w:tcW w:w="911" w:type="dxa"/>
            <w:shd w:val="clear" w:color="auto" w:fill="F2F2F2" w:themeFill="background1" w:themeFillShade="F2"/>
          </w:tcPr>
          <w:p w:rsidR="003A5AD3" w:rsidRPr="003A5AD3" w:rsidRDefault="003A5AD3" w:rsidP="003A5AD3">
            <w:pPr>
              <w:pStyle w:val="SOPSectionTitle"/>
              <w:numPr>
                <w:ilvl w:val="0"/>
                <w:numId w:val="0"/>
              </w:numPr>
              <w:rPr>
                <w:rFonts w:asciiTheme="minorHAnsi" w:hAnsiTheme="minorHAnsi" w:cstheme="minorHAnsi"/>
              </w:rPr>
            </w:pPr>
            <w:r w:rsidRPr="003A5AD3">
              <w:rPr>
                <w:rFonts w:asciiTheme="minorHAnsi" w:hAnsiTheme="minorHAnsi" w:cstheme="minorHAnsi"/>
              </w:rPr>
              <w:t>Step</w:t>
            </w:r>
          </w:p>
        </w:tc>
        <w:tc>
          <w:tcPr>
            <w:tcW w:w="2268" w:type="dxa"/>
            <w:shd w:val="clear" w:color="auto" w:fill="F2F2F2" w:themeFill="background1" w:themeFillShade="F2"/>
          </w:tcPr>
          <w:p w:rsidR="003A5AD3" w:rsidRPr="003A5AD3" w:rsidRDefault="00A243AA" w:rsidP="003A5AD3">
            <w:pPr>
              <w:pStyle w:val="SOPSectionTitle"/>
              <w:numPr>
                <w:ilvl w:val="0"/>
                <w:numId w:val="0"/>
              </w:numPr>
              <w:rPr>
                <w:rFonts w:asciiTheme="minorHAnsi" w:hAnsiTheme="minorHAnsi" w:cstheme="minorHAnsi"/>
              </w:rPr>
            </w:pPr>
            <w:r>
              <w:rPr>
                <w:rFonts w:asciiTheme="minorHAnsi" w:hAnsiTheme="minorHAnsi" w:cstheme="minorHAnsi"/>
              </w:rPr>
              <w:t>Task Lead</w:t>
            </w:r>
          </w:p>
        </w:tc>
        <w:tc>
          <w:tcPr>
            <w:tcW w:w="5811" w:type="dxa"/>
            <w:shd w:val="clear" w:color="auto" w:fill="F2F2F2" w:themeFill="background1" w:themeFillShade="F2"/>
          </w:tcPr>
          <w:p w:rsidR="003A5AD3" w:rsidRPr="003A5AD3" w:rsidRDefault="003A5AD3" w:rsidP="003A5AD3">
            <w:pPr>
              <w:pStyle w:val="SOPSectionTitle"/>
              <w:numPr>
                <w:ilvl w:val="0"/>
                <w:numId w:val="0"/>
              </w:numPr>
              <w:rPr>
                <w:rFonts w:asciiTheme="minorHAnsi" w:hAnsiTheme="minorHAnsi" w:cstheme="minorHAnsi"/>
              </w:rPr>
            </w:pPr>
            <w:r w:rsidRPr="003A5AD3">
              <w:rPr>
                <w:rFonts w:asciiTheme="minorHAnsi" w:hAnsiTheme="minorHAnsi" w:cstheme="minorHAnsi"/>
              </w:rPr>
              <w:t>Action</w:t>
            </w:r>
          </w:p>
        </w:tc>
      </w:tr>
      <w:tr w:rsidR="008B091C" w:rsidTr="0052212D">
        <w:trPr>
          <w:trHeight w:val="976"/>
          <w:jc w:val="center"/>
        </w:trPr>
        <w:tc>
          <w:tcPr>
            <w:tcW w:w="911" w:type="dxa"/>
          </w:tcPr>
          <w:p w:rsidR="008B091C" w:rsidRPr="00245A75" w:rsidRDefault="0018559E"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5.</w:t>
            </w:r>
            <w:r w:rsidR="00D53DFC" w:rsidRPr="00245A75">
              <w:rPr>
                <w:rFonts w:asciiTheme="minorHAnsi" w:hAnsiTheme="minorHAnsi" w:cstheme="minorHAnsi"/>
                <w:b w:val="0"/>
                <w:sz w:val="22"/>
                <w:szCs w:val="22"/>
              </w:rPr>
              <w:t>1</w:t>
            </w:r>
          </w:p>
        </w:tc>
        <w:tc>
          <w:tcPr>
            <w:tcW w:w="2268" w:type="dxa"/>
          </w:tcPr>
          <w:p w:rsidR="008B091C" w:rsidRPr="00245A75" w:rsidRDefault="00EA3124"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Navigator</w:t>
            </w:r>
          </w:p>
        </w:tc>
        <w:tc>
          <w:tcPr>
            <w:tcW w:w="5811" w:type="dxa"/>
          </w:tcPr>
          <w:p w:rsidR="00D53DFC" w:rsidRPr="00245A75" w:rsidRDefault="00D53DFC" w:rsidP="00245A75">
            <w:pPr>
              <w:pStyle w:val="ListParagraph"/>
              <w:numPr>
                <w:ilvl w:val="0"/>
                <w:numId w:val="10"/>
              </w:numPr>
              <w:tabs>
                <w:tab w:val="left" w:pos="810"/>
                <w:tab w:val="left" w:pos="900"/>
              </w:tabs>
              <w:spacing w:after="0" w:line="240" w:lineRule="auto"/>
              <w:jc w:val="both"/>
              <w:rPr>
                <w:rFonts w:asciiTheme="minorHAnsi" w:hAnsiTheme="minorHAnsi" w:cstheme="minorHAnsi"/>
              </w:rPr>
            </w:pPr>
            <w:r w:rsidRPr="00245A75">
              <w:rPr>
                <w:rFonts w:asciiTheme="minorHAnsi" w:hAnsiTheme="minorHAnsi" w:cstheme="minorHAnsi"/>
              </w:rPr>
              <w:t>Once the Navigator informs the Lead Applicant and applicable Site Navigators of the decision to use the TAHSN BoR model (see SOP001)</w:t>
            </w:r>
            <w:r w:rsidR="00D8675B">
              <w:rPr>
                <w:rFonts w:asciiTheme="minorHAnsi" w:hAnsiTheme="minorHAnsi" w:cstheme="minorHAnsi"/>
              </w:rPr>
              <w:t>. T</w:t>
            </w:r>
            <w:r w:rsidR="00B254ED" w:rsidRPr="00245A75">
              <w:rPr>
                <w:rFonts w:asciiTheme="minorHAnsi" w:hAnsiTheme="minorHAnsi" w:cstheme="minorHAnsi"/>
              </w:rPr>
              <w:t>he Navigator is to instruct the Lead Applicant to apply to the</w:t>
            </w:r>
            <w:r w:rsidR="00D411DF" w:rsidRPr="00245A75">
              <w:rPr>
                <w:rFonts w:asciiTheme="minorHAnsi" w:hAnsiTheme="minorHAnsi" w:cstheme="minorHAnsi"/>
              </w:rPr>
              <w:t xml:space="preserve"> Lead REB as per the Lead REB’s</w:t>
            </w:r>
            <w:r w:rsidR="00B254ED" w:rsidRPr="00245A75">
              <w:rPr>
                <w:rFonts w:asciiTheme="minorHAnsi" w:hAnsiTheme="minorHAnsi" w:cstheme="minorHAnsi"/>
              </w:rPr>
              <w:t xml:space="preserve"> process</w:t>
            </w:r>
            <w:r w:rsidR="003B5F12" w:rsidRPr="00245A75">
              <w:rPr>
                <w:rFonts w:asciiTheme="minorHAnsi" w:hAnsiTheme="minorHAnsi" w:cstheme="minorHAnsi"/>
              </w:rPr>
              <w:t>.</w:t>
            </w:r>
          </w:p>
        </w:tc>
      </w:tr>
      <w:tr w:rsidR="00D53DFC" w:rsidTr="0052212D">
        <w:trPr>
          <w:trHeight w:val="640"/>
          <w:jc w:val="center"/>
        </w:trPr>
        <w:tc>
          <w:tcPr>
            <w:tcW w:w="911" w:type="dxa"/>
          </w:tcPr>
          <w:p w:rsidR="00D53DFC" w:rsidRPr="00245A75" w:rsidRDefault="00D53DFC"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5.2</w:t>
            </w:r>
          </w:p>
        </w:tc>
        <w:tc>
          <w:tcPr>
            <w:tcW w:w="2268" w:type="dxa"/>
          </w:tcPr>
          <w:p w:rsidR="00D53DFC" w:rsidRPr="00245A75" w:rsidRDefault="00D53DFC"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Navigator</w:t>
            </w:r>
          </w:p>
        </w:tc>
        <w:tc>
          <w:tcPr>
            <w:tcW w:w="5811" w:type="dxa"/>
          </w:tcPr>
          <w:p w:rsidR="00D53DFC" w:rsidRPr="00245A75" w:rsidRDefault="00D53DFC" w:rsidP="00245A75">
            <w:pPr>
              <w:pStyle w:val="ListParagraph"/>
              <w:numPr>
                <w:ilvl w:val="0"/>
                <w:numId w:val="10"/>
              </w:numPr>
              <w:tabs>
                <w:tab w:val="left" w:pos="810"/>
                <w:tab w:val="left" w:pos="900"/>
              </w:tabs>
              <w:spacing w:after="0" w:line="240" w:lineRule="auto"/>
              <w:jc w:val="both"/>
              <w:rPr>
                <w:rFonts w:asciiTheme="minorHAnsi" w:hAnsiTheme="minorHAnsi" w:cstheme="minorHAnsi"/>
              </w:rPr>
            </w:pPr>
            <w:r w:rsidRPr="00245A75">
              <w:rPr>
                <w:rFonts w:asciiTheme="minorHAnsi" w:hAnsiTheme="minorHAnsi" w:cstheme="minorHAnsi"/>
              </w:rPr>
              <w:t xml:space="preserve">The Navigator is to also begin the process for executing the </w:t>
            </w:r>
            <w:r w:rsidRPr="00245A75">
              <w:rPr>
                <w:rFonts w:asciiTheme="minorHAnsi" w:hAnsiTheme="minorHAnsi" w:cstheme="minorHAnsi"/>
                <w:i/>
              </w:rPr>
              <w:t xml:space="preserve">TAHSN Board of Record Study Agreement(s) </w:t>
            </w:r>
            <w:r w:rsidRPr="00245A75">
              <w:rPr>
                <w:rFonts w:asciiTheme="minorHAnsi" w:hAnsiTheme="minorHAnsi" w:cstheme="minorHAnsi"/>
              </w:rPr>
              <w:t>(see SOP003).</w:t>
            </w:r>
          </w:p>
        </w:tc>
      </w:tr>
      <w:tr w:rsidR="001579C4" w:rsidTr="0052212D">
        <w:trPr>
          <w:trHeight w:val="640"/>
          <w:jc w:val="center"/>
        </w:trPr>
        <w:tc>
          <w:tcPr>
            <w:tcW w:w="911" w:type="dxa"/>
          </w:tcPr>
          <w:p w:rsidR="001579C4" w:rsidRPr="00245A75" w:rsidRDefault="001579C4"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5.3</w:t>
            </w:r>
          </w:p>
        </w:tc>
        <w:tc>
          <w:tcPr>
            <w:tcW w:w="2268" w:type="dxa"/>
          </w:tcPr>
          <w:p w:rsidR="001579C4" w:rsidRPr="00245A75" w:rsidRDefault="001579C4"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Lead Applicant</w:t>
            </w:r>
          </w:p>
        </w:tc>
        <w:tc>
          <w:tcPr>
            <w:tcW w:w="5811" w:type="dxa"/>
          </w:tcPr>
          <w:p w:rsidR="001579C4" w:rsidRPr="00245A75" w:rsidRDefault="001579C4" w:rsidP="00245A75">
            <w:pPr>
              <w:pStyle w:val="ListParagraph"/>
              <w:numPr>
                <w:ilvl w:val="0"/>
                <w:numId w:val="10"/>
              </w:numPr>
              <w:tabs>
                <w:tab w:val="left" w:pos="810"/>
                <w:tab w:val="left" w:pos="900"/>
              </w:tabs>
              <w:spacing w:after="0" w:line="240" w:lineRule="auto"/>
              <w:rPr>
                <w:rFonts w:cstheme="minorHAnsi"/>
              </w:rPr>
            </w:pPr>
            <w:r w:rsidRPr="00245A75">
              <w:rPr>
                <w:rFonts w:cstheme="minorHAnsi"/>
              </w:rPr>
              <w:t xml:space="preserve">The Lead Applicant is to apply to the Lead REB (on behalf of all participating sites) as per the Lead REB’s process. </w:t>
            </w:r>
          </w:p>
        </w:tc>
      </w:tr>
      <w:tr w:rsidR="003A7CB9" w:rsidTr="0052212D">
        <w:trPr>
          <w:trHeight w:val="640"/>
          <w:jc w:val="center"/>
        </w:trPr>
        <w:tc>
          <w:tcPr>
            <w:tcW w:w="911" w:type="dxa"/>
          </w:tcPr>
          <w:p w:rsidR="003A7CB9" w:rsidRPr="00245A75" w:rsidRDefault="0018559E" w:rsidP="00C2318A">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5.</w:t>
            </w:r>
            <w:r w:rsidR="00C2318A">
              <w:rPr>
                <w:rFonts w:asciiTheme="minorHAnsi" w:hAnsiTheme="minorHAnsi" w:cstheme="minorHAnsi"/>
                <w:b w:val="0"/>
                <w:sz w:val="22"/>
                <w:szCs w:val="22"/>
              </w:rPr>
              <w:t>4</w:t>
            </w:r>
          </w:p>
        </w:tc>
        <w:tc>
          <w:tcPr>
            <w:tcW w:w="2268" w:type="dxa"/>
          </w:tcPr>
          <w:p w:rsidR="003A7CB9" w:rsidRPr="00245A75" w:rsidRDefault="003A7CB9"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Site Navigator</w:t>
            </w:r>
            <w:r w:rsidR="00A7637D" w:rsidRPr="00245A75">
              <w:rPr>
                <w:rFonts w:asciiTheme="minorHAnsi" w:hAnsiTheme="minorHAnsi" w:cstheme="minorHAnsi"/>
                <w:b w:val="0"/>
                <w:sz w:val="22"/>
                <w:szCs w:val="22"/>
              </w:rPr>
              <w:t>(s)</w:t>
            </w:r>
          </w:p>
        </w:tc>
        <w:tc>
          <w:tcPr>
            <w:tcW w:w="5811" w:type="dxa"/>
          </w:tcPr>
          <w:p w:rsidR="003A7CB9" w:rsidRPr="00245A75" w:rsidRDefault="003A7CB9" w:rsidP="00245A75">
            <w:pPr>
              <w:pStyle w:val="ListParagraph"/>
              <w:numPr>
                <w:ilvl w:val="0"/>
                <w:numId w:val="10"/>
              </w:numPr>
              <w:tabs>
                <w:tab w:val="left" w:pos="810"/>
                <w:tab w:val="left" w:pos="900"/>
              </w:tabs>
              <w:spacing w:after="0" w:line="240" w:lineRule="auto"/>
              <w:jc w:val="both"/>
              <w:rPr>
                <w:rFonts w:asciiTheme="minorHAnsi" w:hAnsiTheme="minorHAnsi" w:cstheme="minorHAnsi"/>
              </w:rPr>
            </w:pPr>
            <w:r w:rsidRPr="00245A75">
              <w:rPr>
                <w:rFonts w:asciiTheme="minorHAnsi" w:hAnsiTheme="minorHAnsi" w:cstheme="minorHAnsi"/>
              </w:rPr>
              <w:t>The Site Navigator</w:t>
            </w:r>
            <w:r w:rsidR="003B5F12" w:rsidRPr="00245A75">
              <w:rPr>
                <w:rFonts w:asciiTheme="minorHAnsi" w:hAnsiTheme="minorHAnsi" w:cstheme="minorHAnsi"/>
              </w:rPr>
              <w:t xml:space="preserve"> from </w:t>
            </w:r>
            <w:r w:rsidR="0018559E" w:rsidRPr="00245A75">
              <w:rPr>
                <w:rFonts w:asciiTheme="minorHAnsi" w:hAnsiTheme="minorHAnsi" w:cstheme="minorHAnsi"/>
              </w:rPr>
              <w:t>each</w:t>
            </w:r>
            <w:r w:rsidR="003B5F12" w:rsidRPr="00245A75">
              <w:rPr>
                <w:rFonts w:asciiTheme="minorHAnsi" w:hAnsiTheme="minorHAnsi" w:cstheme="minorHAnsi"/>
              </w:rPr>
              <w:t xml:space="preserve"> participating</w:t>
            </w:r>
            <w:r w:rsidR="0018559E" w:rsidRPr="00245A75">
              <w:rPr>
                <w:rFonts w:asciiTheme="minorHAnsi" w:hAnsiTheme="minorHAnsi" w:cstheme="minorHAnsi"/>
              </w:rPr>
              <w:t xml:space="preserve"> site</w:t>
            </w:r>
            <w:r w:rsidRPr="00245A75">
              <w:rPr>
                <w:rFonts w:asciiTheme="minorHAnsi" w:hAnsiTheme="minorHAnsi" w:cstheme="minorHAnsi"/>
              </w:rPr>
              <w:t xml:space="preserve"> may inform the </w:t>
            </w:r>
            <w:r w:rsidR="00C2318A">
              <w:rPr>
                <w:rFonts w:asciiTheme="minorHAnsi" w:hAnsiTheme="minorHAnsi" w:cstheme="minorHAnsi"/>
              </w:rPr>
              <w:t xml:space="preserve">Lead Applicant and </w:t>
            </w:r>
            <w:r w:rsidRPr="00245A75">
              <w:rPr>
                <w:rFonts w:asciiTheme="minorHAnsi" w:hAnsiTheme="minorHAnsi" w:cstheme="minorHAnsi"/>
              </w:rPr>
              <w:t>Site PI</w:t>
            </w:r>
            <w:r w:rsidR="00C2318A">
              <w:rPr>
                <w:rFonts w:asciiTheme="minorHAnsi" w:hAnsiTheme="minorHAnsi" w:cstheme="minorHAnsi"/>
              </w:rPr>
              <w:t>(s)</w:t>
            </w:r>
            <w:r w:rsidRPr="00245A75">
              <w:rPr>
                <w:rFonts w:asciiTheme="minorHAnsi" w:hAnsiTheme="minorHAnsi" w:cstheme="minorHAnsi"/>
              </w:rPr>
              <w:t xml:space="preserve"> to begin completing all site-specific requirements set by their institution (</w:t>
            </w:r>
            <w:proofErr w:type="spellStart"/>
            <w:r w:rsidRPr="00245A75">
              <w:rPr>
                <w:rFonts w:asciiTheme="minorHAnsi" w:hAnsiTheme="minorHAnsi" w:cstheme="minorHAnsi"/>
              </w:rPr>
              <w:t>ie</w:t>
            </w:r>
            <w:proofErr w:type="spellEnd"/>
            <w:r w:rsidRPr="00245A75">
              <w:rPr>
                <w:rFonts w:asciiTheme="minorHAnsi" w:hAnsiTheme="minorHAnsi" w:cstheme="minorHAnsi"/>
              </w:rPr>
              <w:t xml:space="preserve">. data transfer agreements, Institutional Authorization, </w:t>
            </w:r>
            <w:proofErr w:type="spellStart"/>
            <w:r w:rsidRPr="00245A75">
              <w:rPr>
                <w:rFonts w:asciiTheme="minorHAnsi" w:hAnsiTheme="minorHAnsi" w:cstheme="minorHAnsi"/>
              </w:rPr>
              <w:t>etc</w:t>
            </w:r>
            <w:proofErr w:type="spellEnd"/>
            <w:r w:rsidRPr="00245A75">
              <w:rPr>
                <w:rFonts w:asciiTheme="minorHAnsi" w:hAnsiTheme="minorHAnsi" w:cstheme="minorHAnsi"/>
              </w:rPr>
              <w:t xml:space="preserve">). Such site-specific requirements </w:t>
            </w:r>
            <w:r w:rsidRPr="00245A75">
              <w:rPr>
                <w:rFonts w:asciiTheme="minorHAnsi" w:hAnsiTheme="minorHAnsi" w:cstheme="minorHAnsi"/>
              </w:rPr>
              <w:lastRenderedPageBreak/>
              <w:t>must be complete prior to study initiation at the site.</w:t>
            </w:r>
          </w:p>
        </w:tc>
      </w:tr>
      <w:tr w:rsidR="00C2318A" w:rsidRPr="00245A75" w:rsidTr="00C2318A">
        <w:trPr>
          <w:trHeight w:val="640"/>
          <w:jc w:val="center"/>
        </w:trPr>
        <w:tc>
          <w:tcPr>
            <w:tcW w:w="911" w:type="dxa"/>
            <w:shd w:val="clear" w:color="auto" w:fill="auto"/>
          </w:tcPr>
          <w:p w:rsidR="00C2318A" w:rsidRPr="00245A75" w:rsidRDefault="00C2318A" w:rsidP="00C2318A">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lastRenderedPageBreak/>
              <w:t>5.</w:t>
            </w:r>
            <w:r>
              <w:rPr>
                <w:rFonts w:asciiTheme="minorHAnsi" w:hAnsiTheme="minorHAnsi" w:cstheme="minorHAnsi"/>
                <w:b w:val="0"/>
                <w:sz w:val="22"/>
                <w:szCs w:val="22"/>
              </w:rPr>
              <w:t>5</w:t>
            </w:r>
          </w:p>
        </w:tc>
        <w:tc>
          <w:tcPr>
            <w:tcW w:w="2268" w:type="dxa"/>
            <w:shd w:val="clear" w:color="auto" w:fill="auto"/>
          </w:tcPr>
          <w:p w:rsidR="00C2318A" w:rsidRPr="00245A75" w:rsidRDefault="00C2318A" w:rsidP="00D110E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Lead Applicant</w:t>
            </w:r>
          </w:p>
        </w:tc>
        <w:tc>
          <w:tcPr>
            <w:tcW w:w="5811" w:type="dxa"/>
            <w:shd w:val="clear" w:color="auto" w:fill="auto"/>
          </w:tcPr>
          <w:p w:rsidR="00C2318A" w:rsidRPr="00245A75" w:rsidRDefault="00C2318A" w:rsidP="00C2318A">
            <w:pPr>
              <w:pStyle w:val="ListParagraph"/>
              <w:numPr>
                <w:ilvl w:val="0"/>
                <w:numId w:val="16"/>
              </w:numPr>
              <w:tabs>
                <w:tab w:val="left" w:pos="810"/>
                <w:tab w:val="left" w:pos="900"/>
              </w:tabs>
              <w:spacing w:after="0" w:line="240" w:lineRule="auto"/>
              <w:jc w:val="both"/>
              <w:rPr>
                <w:rFonts w:asciiTheme="minorHAnsi" w:eastAsiaTheme="minorHAnsi" w:hAnsiTheme="minorHAnsi" w:cstheme="minorHAnsi"/>
              </w:rPr>
            </w:pPr>
            <w:r w:rsidRPr="00245A75">
              <w:rPr>
                <w:rFonts w:asciiTheme="minorHAnsi" w:hAnsiTheme="minorHAnsi" w:cstheme="minorHAnsi"/>
              </w:rPr>
              <w:t>The Lead Applicant is to begin site-specific processes to ensure that all site-specific requirements set by their institution are complete prior to study initiation.</w:t>
            </w:r>
          </w:p>
        </w:tc>
      </w:tr>
      <w:tr w:rsidR="003A7CB9" w:rsidTr="0052212D">
        <w:trPr>
          <w:trHeight w:val="640"/>
          <w:jc w:val="center"/>
        </w:trPr>
        <w:tc>
          <w:tcPr>
            <w:tcW w:w="911" w:type="dxa"/>
          </w:tcPr>
          <w:p w:rsidR="003A7CB9" w:rsidRPr="00245A75" w:rsidRDefault="0018559E"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5.</w:t>
            </w:r>
            <w:r w:rsidR="001579C4" w:rsidRPr="00245A75">
              <w:rPr>
                <w:rFonts w:asciiTheme="minorHAnsi" w:hAnsiTheme="minorHAnsi" w:cstheme="minorHAnsi"/>
                <w:b w:val="0"/>
                <w:sz w:val="22"/>
                <w:szCs w:val="22"/>
              </w:rPr>
              <w:t>6</w:t>
            </w:r>
          </w:p>
        </w:tc>
        <w:tc>
          <w:tcPr>
            <w:tcW w:w="2268" w:type="dxa"/>
          </w:tcPr>
          <w:p w:rsidR="003A7CB9" w:rsidRPr="00245A75" w:rsidRDefault="003A7CB9"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Site PI</w:t>
            </w:r>
          </w:p>
        </w:tc>
        <w:tc>
          <w:tcPr>
            <w:tcW w:w="5811" w:type="dxa"/>
          </w:tcPr>
          <w:p w:rsidR="003A7CB9" w:rsidRPr="00245A75" w:rsidRDefault="003A7CB9" w:rsidP="00C2318A">
            <w:pPr>
              <w:pStyle w:val="ListParagraph"/>
              <w:numPr>
                <w:ilvl w:val="0"/>
                <w:numId w:val="16"/>
              </w:numPr>
              <w:tabs>
                <w:tab w:val="left" w:pos="810"/>
                <w:tab w:val="left" w:pos="900"/>
              </w:tabs>
              <w:spacing w:after="0" w:line="240" w:lineRule="auto"/>
              <w:jc w:val="both"/>
              <w:rPr>
                <w:rFonts w:asciiTheme="minorHAnsi" w:hAnsiTheme="minorHAnsi" w:cstheme="minorHAnsi"/>
              </w:rPr>
            </w:pPr>
            <w:r w:rsidRPr="00245A75">
              <w:rPr>
                <w:rFonts w:asciiTheme="minorHAnsi" w:hAnsiTheme="minorHAnsi" w:cstheme="minorHAnsi"/>
              </w:rPr>
              <w:t xml:space="preserve">The Site PI is to begin site-specific processes to ensure that all site-specific requirements set by their institution are complete prior to study initiation. </w:t>
            </w:r>
          </w:p>
        </w:tc>
      </w:tr>
      <w:tr w:rsidR="00DD1A7E" w:rsidTr="0052212D">
        <w:trPr>
          <w:trHeight w:val="976"/>
          <w:jc w:val="center"/>
        </w:trPr>
        <w:tc>
          <w:tcPr>
            <w:tcW w:w="911" w:type="dxa"/>
          </w:tcPr>
          <w:p w:rsidR="00DD1A7E" w:rsidRPr="00245A75" w:rsidRDefault="00D411DF"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5.7</w:t>
            </w:r>
          </w:p>
        </w:tc>
        <w:tc>
          <w:tcPr>
            <w:tcW w:w="2268" w:type="dxa"/>
          </w:tcPr>
          <w:p w:rsidR="00DD1A7E" w:rsidRPr="00245A75" w:rsidRDefault="00DD1A7E"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Lead REB</w:t>
            </w:r>
          </w:p>
        </w:tc>
        <w:tc>
          <w:tcPr>
            <w:tcW w:w="5811" w:type="dxa"/>
          </w:tcPr>
          <w:p w:rsidR="00DD1A7E" w:rsidRPr="00245A75" w:rsidRDefault="00DD1A7E" w:rsidP="00C2318A">
            <w:pPr>
              <w:pStyle w:val="ListParagraph"/>
              <w:numPr>
                <w:ilvl w:val="0"/>
                <w:numId w:val="16"/>
              </w:numPr>
              <w:tabs>
                <w:tab w:val="left" w:pos="810"/>
                <w:tab w:val="left" w:pos="900"/>
              </w:tabs>
              <w:spacing w:after="0" w:line="240" w:lineRule="auto"/>
              <w:jc w:val="both"/>
              <w:rPr>
                <w:rFonts w:asciiTheme="minorHAnsi" w:eastAsiaTheme="minorHAnsi" w:hAnsiTheme="minorHAnsi" w:cstheme="minorHAnsi"/>
              </w:rPr>
            </w:pPr>
            <w:r w:rsidRPr="00245A75">
              <w:rPr>
                <w:rFonts w:asciiTheme="minorHAnsi" w:eastAsiaTheme="minorHAnsi" w:hAnsiTheme="minorHAnsi" w:cstheme="minorHAnsi"/>
              </w:rPr>
              <w:t>The Lead REB will accept and review the Lead Applicant’s submission of the study at the designated sites. The review will be conducted as per the Lead REB’s normal review process.</w:t>
            </w:r>
          </w:p>
          <w:p w:rsidR="00D8675B" w:rsidRDefault="00DD1A7E" w:rsidP="00C2318A">
            <w:pPr>
              <w:numPr>
                <w:ilvl w:val="1"/>
                <w:numId w:val="16"/>
              </w:numPr>
              <w:tabs>
                <w:tab w:val="left" w:pos="810"/>
                <w:tab w:val="left" w:pos="900"/>
              </w:tabs>
              <w:contextualSpacing/>
              <w:jc w:val="both"/>
              <w:rPr>
                <w:rFonts w:asciiTheme="minorHAnsi" w:hAnsiTheme="minorHAnsi" w:cstheme="minorHAnsi"/>
                <w:sz w:val="22"/>
                <w:szCs w:val="22"/>
              </w:rPr>
            </w:pPr>
            <w:r w:rsidRPr="00245A75">
              <w:rPr>
                <w:rFonts w:asciiTheme="minorHAnsi" w:hAnsiTheme="minorHAnsi" w:cstheme="minorHAnsi"/>
                <w:sz w:val="22"/>
                <w:szCs w:val="22"/>
              </w:rPr>
              <w:t>The Lead REB is to</w:t>
            </w:r>
            <w:r w:rsidR="00D8675B">
              <w:rPr>
                <w:rFonts w:asciiTheme="minorHAnsi" w:hAnsiTheme="minorHAnsi" w:cstheme="minorHAnsi"/>
                <w:sz w:val="22"/>
                <w:szCs w:val="22"/>
              </w:rPr>
              <w:t xml:space="preserve">: </w:t>
            </w:r>
            <w:r w:rsidRPr="00245A75">
              <w:rPr>
                <w:rFonts w:asciiTheme="minorHAnsi" w:hAnsiTheme="minorHAnsi" w:cstheme="minorHAnsi"/>
                <w:sz w:val="22"/>
                <w:szCs w:val="22"/>
              </w:rPr>
              <w:t xml:space="preserve"> </w:t>
            </w:r>
          </w:p>
          <w:p w:rsidR="00D8675B" w:rsidRDefault="00DD1A7E" w:rsidP="00C2318A">
            <w:pPr>
              <w:numPr>
                <w:ilvl w:val="2"/>
                <w:numId w:val="16"/>
              </w:numPr>
              <w:tabs>
                <w:tab w:val="left" w:pos="810"/>
                <w:tab w:val="left" w:pos="900"/>
              </w:tabs>
              <w:contextualSpacing/>
              <w:jc w:val="both"/>
              <w:rPr>
                <w:rFonts w:asciiTheme="minorHAnsi" w:hAnsiTheme="minorHAnsi" w:cstheme="minorHAnsi"/>
                <w:sz w:val="22"/>
                <w:szCs w:val="22"/>
              </w:rPr>
            </w:pPr>
            <w:r w:rsidRPr="00245A75">
              <w:rPr>
                <w:rFonts w:asciiTheme="minorHAnsi" w:hAnsiTheme="minorHAnsi" w:cstheme="minorHAnsi"/>
                <w:sz w:val="22"/>
                <w:szCs w:val="22"/>
              </w:rPr>
              <w:t>conduct the initial ethics review of the study</w:t>
            </w:r>
          </w:p>
          <w:p w:rsidR="00D8675B" w:rsidRDefault="00DD1A7E" w:rsidP="00C2318A">
            <w:pPr>
              <w:numPr>
                <w:ilvl w:val="2"/>
                <w:numId w:val="16"/>
              </w:numPr>
              <w:tabs>
                <w:tab w:val="left" w:pos="810"/>
                <w:tab w:val="left" w:pos="900"/>
              </w:tabs>
              <w:contextualSpacing/>
              <w:jc w:val="both"/>
              <w:rPr>
                <w:rFonts w:asciiTheme="minorHAnsi" w:hAnsiTheme="minorHAnsi" w:cstheme="minorHAnsi"/>
                <w:sz w:val="22"/>
                <w:szCs w:val="22"/>
              </w:rPr>
            </w:pPr>
            <w:r w:rsidRPr="00245A75">
              <w:rPr>
                <w:rFonts w:asciiTheme="minorHAnsi" w:hAnsiTheme="minorHAnsi" w:cstheme="minorHAnsi"/>
                <w:sz w:val="22"/>
                <w:szCs w:val="22"/>
              </w:rPr>
              <w:t xml:space="preserve">correspond with the Lead Applicant regarding any issues or recommended changes to the submitted study-related materials, and </w:t>
            </w:r>
          </w:p>
          <w:p w:rsidR="00DD1A7E" w:rsidRPr="004814C5" w:rsidRDefault="00DD1A7E" w:rsidP="004814C5">
            <w:pPr>
              <w:numPr>
                <w:ilvl w:val="2"/>
                <w:numId w:val="16"/>
              </w:numPr>
              <w:tabs>
                <w:tab w:val="left" w:pos="810"/>
                <w:tab w:val="left" w:pos="900"/>
              </w:tabs>
              <w:contextualSpacing/>
              <w:jc w:val="both"/>
              <w:rPr>
                <w:rFonts w:asciiTheme="minorHAnsi" w:hAnsiTheme="minorHAnsi" w:cstheme="minorHAnsi"/>
                <w:sz w:val="22"/>
                <w:szCs w:val="22"/>
              </w:rPr>
            </w:pPr>
            <w:proofErr w:type="gramStart"/>
            <w:r w:rsidRPr="00245A75">
              <w:rPr>
                <w:rFonts w:asciiTheme="minorHAnsi" w:hAnsiTheme="minorHAnsi" w:cstheme="minorHAnsi"/>
                <w:sz w:val="22"/>
                <w:szCs w:val="22"/>
              </w:rPr>
              <w:t>make</w:t>
            </w:r>
            <w:proofErr w:type="gramEnd"/>
            <w:r w:rsidRPr="00245A75">
              <w:rPr>
                <w:rFonts w:asciiTheme="minorHAnsi" w:hAnsiTheme="minorHAnsi" w:cstheme="minorHAnsi"/>
                <w:sz w:val="22"/>
                <w:szCs w:val="22"/>
              </w:rPr>
              <w:t xml:space="preserve"> a decision </w:t>
            </w:r>
            <w:r w:rsidR="0018559E" w:rsidRPr="00245A75">
              <w:rPr>
                <w:rFonts w:asciiTheme="minorHAnsi" w:hAnsiTheme="minorHAnsi" w:cstheme="minorHAnsi"/>
                <w:sz w:val="22"/>
                <w:szCs w:val="22"/>
              </w:rPr>
              <w:t>regarding</w:t>
            </w:r>
            <w:r w:rsidRPr="00245A75">
              <w:rPr>
                <w:rFonts w:asciiTheme="minorHAnsi" w:hAnsiTheme="minorHAnsi" w:cstheme="minorHAnsi"/>
                <w:sz w:val="22"/>
                <w:szCs w:val="22"/>
              </w:rPr>
              <w:t xml:space="preserve"> the study.</w:t>
            </w:r>
          </w:p>
        </w:tc>
      </w:tr>
      <w:tr w:rsidR="007A13EB" w:rsidTr="0052212D">
        <w:trPr>
          <w:trHeight w:val="757"/>
          <w:jc w:val="center"/>
        </w:trPr>
        <w:tc>
          <w:tcPr>
            <w:tcW w:w="911" w:type="dxa"/>
          </w:tcPr>
          <w:p w:rsidR="007A13EB" w:rsidRPr="00245A75" w:rsidRDefault="007A13EB"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5.8</w:t>
            </w:r>
          </w:p>
        </w:tc>
        <w:tc>
          <w:tcPr>
            <w:tcW w:w="2268" w:type="dxa"/>
          </w:tcPr>
          <w:p w:rsidR="007A13EB" w:rsidRPr="00245A75" w:rsidRDefault="007A13EB"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Lead REB</w:t>
            </w:r>
          </w:p>
        </w:tc>
        <w:tc>
          <w:tcPr>
            <w:tcW w:w="5811" w:type="dxa"/>
          </w:tcPr>
          <w:p w:rsidR="007A13EB" w:rsidRPr="00245A75" w:rsidRDefault="007A13EB" w:rsidP="00C2318A">
            <w:pPr>
              <w:numPr>
                <w:ilvl w:val="0"/>
                <w:numId w:val="16"/>
              </w:numPr>
              <w:tabs>
                <w:tab w:val="left" w:pos="810"/>
                <w:tab w:val="left" w:pos="900"/>
              </w:tabs>
              <w:contextualSpacing/>
              <w:jc w:val="both"/>
              <w:rPr>
                <w:rFonts w:asciiTheme="minorHAnsi" w:eastAsia="Calibri" w:hAnsiTheme="minorHAnsi" w:cstheme="minorHAnsi"/>
                <w:sz w:val="22"/>
                <w:szCs w:val="22"/>
                <w:lang w:val="en-US"/>
              </w:rPr>
            </w:pPr>
            <w:r w:rsidRPr="00245A75">
              <w:rPr>
                <w:rFonts w:asciiTheme="minorHAnsi" w:hAnsiTheme="minorHAnsi" w:cstheme="minorHAnsi"/>
                <w:sz w:val="22"/>
                <w:szCs w:val="22"/>
              </w:rPr>
              <w:t xml:space="preserve">The Lead REB will provide </w:t>
            </w:r>
            <w:r w:rsidR="00E705C1">
              <w:rPr>
                <w:rFonts w:asciiTheme="minorHAnsi" w:hAnsiTheme="minorHAnsi" w:cstheme="minorHAnsi"/>
                <w:sz w:val="22"/>
                <w:szCs w:val="22"/>
              </w:rPr>
              <w:t xml:space="preserve">the </w:t>
            </w:r>
            <w:r w:rsidRPr="00245A75">
              <w:rPr>
                <w:rFonts w:asciiTheme="minorHAnsi" w:hAnsiTheme="minorHAnsi" w:cstheme="minorHAnsi"/>
                <w:sz w:val="22"/>
                <w:szCs w:val="22"/>
              </w:rPr>
              <w:t>Navigator with the decision letter as well as any approved protocol or consent form(s).</w:t>
            </w:r>
          </w:p>
        </w:tc>
      </w:tr>
      <w:tr w:rsidR="00103598" w:rsidTr="0052212D">
        <w:trPr>
          <w:trHeight w:val="976"/>
          <w:jc w:val="center"/>
        </w:trPr>
        <w:tc>
          <w:tcPr>
            <w:tcW w:w="911" w:type="dxa"/>
          </w:tcPr>
          <w:p w:rsidR="00103598" w:rsidRPr="00245A75" w:rsidRDefault="00103598"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5.</w:t>
            </w:r>
            <w:r w:rsidR="007A13EB" w:rsidRPr="00245A75">
              <w:rPr>
                <w:rFonts w:asciiTheme="minorHAnsi" w:hAnsiTheme="minorHAnsi" w:cstheme="minorHAnsi"/>
                <w:b w:val="0"/>
                <w:sz w:val="22"/>
                <w:szCs w:val="22"/>
              </w:rPr>
              <w:t>9</w:t>
            </w:r>
          </w:p>
        </w:tc>
        <w:tc>
          <w:tcPr>
            <w:tcW w:w="2268" w:type="dxa"/>
          </w:tcPr>
          <w:p w:rsidR="00103598" w:rsidRPr="00245A75" w:rsidRDefault="00103598"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Navigator</w:t>
            </w:r>
          </w:p>
        </w:tc>
        <w:tc>
          <w:tcPr>
            <w:tcW w:w="5811" w:type="dxa"/>
          </w:tcPr>
          <w:p w:rsidR="00497243" w:rsidRPr="00497243" w:rsidRDefault="00497243" w:rsidP="00C2318A">
            <w:pPr>
              <w:numPr>
                <w:ilvl w:val="0"/>
                <w:numId w:val="16"/>
              </w:numPr>
              <w:tabs>
                <w:tab w:val="left" w:pos="810"/>
                <w:tab w:val="left" w:pos="900"/>
              </w:tabs>
              <w:contextualSpacing/>
              <w:jc w:val="both"/>
              <w:rPr>
                <w:rFonts w:asciiTheme="minorHAnsi" w:eastAsia="Calibri" w:hAnsiTheme="minorHAnsi" w:cstheme="minorHAnsi"/>
                <w:sz w:val="22"/>
                <w:szCs w:val="22"/>
                <w:lang w:val="en-US"/>
              </w:rPr>
            </w:pPr>
            <w:r w:rsidRPr="00497243">
              <w:rPr>
                <w:rFonts w:asciiTheme="minorHAnsi" w:eastAsia="Calibri" w:hAnsiTheme="minorHAnsi" w:cstheme="minorHAnsi"/>
                <w:sz w:val="22"/>
                <w:szCs w:val="22"/>
                <w:lang w:val="en-US"/>
              </w:rPr>
              <w:t xml:space="preserve">Upon completion of the </w:t>
            </w:r>
            <w:r w:rsidRPr="00497243">
              <w:rPr>
                <w:rFonts w:asciiTheme="minorHAnsi" w:eastAsia="Calibri" w:hAnsiTheme="minorHAnsi" w:cstheme="minorHAnsi"/>
                <w:i/>
                <w:sz w:val="22"/>
                <w:szCs w:val="22"/>
                <w:lang w:val="en-US"/>
              </w:rPr>
              <w:t>TAHSN Board of Record Study Agreement</w:t>
            </w:r>
            <w:r w:rsidRPr="00497243">
              <w:rPr>
                <w:rFonts w:asciiTheme="minorHAnsi" w:eastAsia="Calibri" w:hAnsiTheme="minorHAnsi" w:cstheme="minorHAnsi"/>
                <w:sz w:val="22"/>
                <w:szCs w:val="22"/>
                <w:lang w:val="en-US"/>
              </w:rPr>
              <w:t xml:space="preserve"> (see SOP00</w:t>
            </w:r>
            <w:r w:rsidRPr="00245A75">
              <w:rPr>
                <w:rFonts w:asciiTheme="minorHAnsi" w:eastAsia="Calibri" w:hAnsiTheme="minorHAnsi" w:cstheme="minorHAnsi"/>
                <w:sz w:val="22"/>
                <w:szCs w:val="22"/>
                <w:lang w:val="en-US"/>
              </w:rPr>
              <w:t>3</w:t>
            </w:r>
            <w:r w:rsidRPr="00497243">
              <w:rPr>
                <w:rFonts w:asciiTheme="minorHAnsi" w:eastAsia="Calibri" w:hAnsiTheme="minorHAnsi" w:cstheme="minorHAnsi"/>
                <w:sz w:val="22"/>
                <w:szCs w:val="22"/>
                <w:lang w:val="en-US"/>
              </w:rPr>
              <w:t>)</w:t>
            </w:r>
            <w:r w:rsidR="003922B9" w:rsidRPr="00245A75">
              <w:rPr>
                <w:rFonts w:asciiTheme="minorHAnsi" w:eastAsia="Calibri" w:hAnsiTheme="minorHAnsi" w:cstheme="minorHAnsi"/>
                <w:sz w:val="22"/>
                <w:szCs w:val="22"/>
                <w:lang w:val="en-US"/>
              </w:rPr>
              <w:t xml:space="preserve"> </w:t>
            </w:r>
            <w:r w:rsidRPr="00497243">
              <w:rPr>
                <w:rFonts w:asciiTheme="minorHAnsi" w:eastAsia="Calibri" w:hAnsiTheme="minorHAnsi" w:cstheme="minorHAnsi"/>
                <w:sz w:val="22"/>
                <w:szCs w:val="22"/>
                <w:lang w:val="en-US"/>
              </w:rPr>
              <w:t xml:space="preserve">AND once the Navigator has received the REB decision letter, </w:t>
            </w:r>
            <w:r w:rsidR="003922B9" w:rsidRPr="00245A75">
              <w:rPr>
                <w:rFonts w:asciiTheme="minorHAnsi" w:eastAsia="Calibri" w:hAnsiTheme="minorHAnsi" w:cstheme="minorHAnsi"/>
                <w:sz w:val="22"/>
                <w:szCs w:val="22"/>
                <w:lang w:val="en-US"/>
              </w:rPr>
              <w:t xml:space="preserve">the Navigator will inform </w:t>
            </w:r>
            <w:r w:rsidRPr="00497243">
              <w:rPr>
                <w:rFonts w:asciiTheme="minorHAnsi" w:eastAsia="Calibri" w:hAnsiTheme="minorHAnsi" w:cstheme="minorHAnsi"/>
                <w:sz w:val="22"/>
                <w:szCs w:val="22"/>
                <w:lang w:val="en-US"/>
              </w:rPr>
              <w:t xml:space="preserve">the Lead Applicant, the  Site PI and the Site Navigators </w:t>
            </w:r>
            <w:r w:rsidR="003922B9" w:rsidRPr="00245A75">
              <w:rPr>
                <w:rFonts w:asciiTheme="minorHAnsi" w:eastAsia="Calibri" w:hAnsiTheme="minorHAnsi" w:cstheme="minorHAnsi"/>
                <w:sz w:val="22"/>
                <w:szCs w:val="22"/>
                <w:lang w:val="en-US"/>
              </w:rPr>
              <w:t xml:space="preserve">of the </w:t>
            </w:r>
            <w:r w:rsidR="00C2318A">
              <w:rPr>
                <w:rFonts w:asciiTheme="minorHAnsi" w:eastAsia="Calibri" w:hAnsiTheme="minorHAnsi" w:cstheme="minorHAnsi"/>
                <w:sz w:val="22"/>
                <w:szCs w:val="22"/>
                <w:lang w:val="en-US"/>
              </w:rPr>
              <w:t xml:space="preserve">Lead </w:t>
            </w:r>
            <w:r w:rsidR="00D8675B">
              <w:rPr>
                <w:rFonts w:asciiTheme="minorHAnsi" w:eastAsia="Calibri" w:hAnsiTheme="minorHAnsi" w:cstheme="minorHAnsi"/>
                <w:sz w:val="22"/>
                <w:szCs w:val="22"/>
                <w:lang w:val="en-US"/>
              </w:rPr>
              <w:t>REB</w:t>
            </w:r>
            <w:r w:rsidR="00C2318A">
              <w:rPr>
                <w:rFonts w:asciiTheme="minorHAnsi" w:eastAsia="Calibri" w:hAnsiTheme="minorHAnsi" w:cstheme="minorHAnsi"/>
                <w:sz w:val="22"/>
                <w:szCs w:val="22"/>
                <w:lang w:val="en-US"/>
              </w:rPr>
              <w:t>’s</w:t>
            </w:r>
            <w:r w:rsidR="00D8675B">
              <w:rPr>
                <w:rFonts w:asciiTheme="minorHAnsi" w:eastAsia="Calibri" w:hAnsiTheme="minorHAnsi" w:cstheme="minorHAnsi"/>
                <w:sz w:val="22"/>
                <w:szCs w:val="22"/>
                <w:lang w:val="en-US"/>
              </w:rPr>
              <w:t xml:space="preserve"> </w:t>
            </w:r>
            <w:r w:rsidR="003922B9" w:rsidRPr="00245A75">
              <w:rPr>
                <w:rFonts w:asciiTheme="minorHAnsi" w:eastAsia="Calibri" w:hAnsiTheme="minorHAnsi" w:cstheme="minorHAnsi"/>
                <w:sz w:val="22"/>
                <w:szCs w:val="22"/>
                <w:lang w:val="en-US"/>
              </w:rPr>
              <w:t xml:space="preserve">decision and disseminate </w:t>
            </w:r>
            <w:r w:rsidRPr="00497243">
              <w:rPr>
                <w:rFonts w:asciiTheme="minorHAnsi" w:eastAsia="Calibri" w:hAnsiTheme="minorHAnsi" w:cstheme="minorHAnsi"/>
                <w:sz w:val="22"/>
                <w:szCs w:val="22"/>
                <w:lang w:val="en-US"/>
              </w:rPr>
              <w:t>the following fully executed and approved documents from the Navigator:</w:t>
            </w:r>
          </w:p>
          <w:p w:rsidR="00497243" w:rsidRPr="00497243" w:rsidRDefault="00497243" w:rsidP="00245A75">
            <w:pPr>
              <w:numPr>
                <w:ilvl w:val="0"/>
                <w:numId w:val="12"/>
              </w:numPr>
              <w:tabs>
                <w:tab w:val="left" w:pos="810"/>
                <w:tab w:val="left" w:pos="900"/>
              </w:tabs>
              <w:contextualSpacing/>
              <w:jc w:val="both"/>
              <w:rPr>
                <w:rFonts w:asciiTheme="minorHAnsi" w:eastAsia="Calibri" w:hAnsiTheme="minorHAnsi" w:cstheme="minorHAnsi"/>
                <w:sz w:val="22"/>
                <w:szCs w:val="22"/>
                <w:lang w:val="en-US"/>
              </w:rPr>
            </w:pPr>
            <w:r w:rsidRPr="00497243">
              <w:rPr>
                <w:rFonts w:asciiTheme="minorHAnsi" w:eastAsia="Calibri" w:hAnsiTheme="minorHAnsi" w:cstheme="minorHAnsi"/>
                <w:sz w:val="22"/>
                <w:szCs w:val="22"/>
                <w:lang w:val="en-US"/>
              </w:rPr>
              <w:t>Lead REB Approval Letter</w:t>
            </w:r>
          </w:p>
          <w:p w:rsidR="00497243" w:rsidRPr="00245A75" w:rsidRDefault="00497243" w:rsidP="00245A75">
            <w:pPr>
              <w:numPr>
                <w:ilvl w:val="0"/>
                <w:numId w:val="12"/>
              </w:numPr>
              <w:tabs>
                <w:tab w:val="left" w:pos="810"/>
                <w:tab w:val="left" w:pos="900"/>
              </w:tabs>
              <w:contextualSpacing/>
              <w:jc w:val="both"/>
              <w:rPr>
                <w:rFonts w:asciiTheme="minorHAnsi" w:eastAsiaTheme="minorHAnsi" w:hAnsiTheme="minorHAnsi" w:cstheme="minorHAnsi"/>
                <w:b/>
                <w:sz w:val="22"/>
                <w:szCs w:val="22"/>
              </w:rPr>
            </w:pPr>
            <w:r w:rsidRPr="00497243">
              <w:rPr>
                <w:rFonts w:asciiTheme="minorHAnsi" w:eastAsia="Calibri" w:hAnsiTheme="minorHAnsi" w:cstheme="minorHAnsi"/>
                <w:i/>
                <w:sz w:val="22"/>
                <w:szCs w:val="22"/>
                <w:lang w:val="en-US"/>
              </w:rPr>
              <w:t>TAHSN Board of Record Study Agreement</w:t>
            </w:r>
            <w:r w:rsidRPr="00497243">
              <w:rPr>
                <w:rFonts w:asciiTheme="minorHAnsi" w:eastAsia="Calibri" w:hAnsiTheme="minorHAnsi" w:cstheme="minorHAnsi"/>
                <w:sz w:val="22"/>
                <w:szCs w:val="22"/>
                <w:lang w:val="en-US"/>
              </w:rPr>
              <w:t xml:space="preserve"> for the Site(s)</w:t>
            </w:r>
          </w:p>
          <w:p w:rsidR="00103598" w:rsidRPr="00245A75" w:rsidRDefault="00497243" w:rsidP="00245A75">
            <w:pPr>
              <w:numPr>
                <w:ilvl w:val="0"/>
                <w:numId w:val="12"/>
              </w:numPr>
              <w:tabs>
                <w:tab w:val="left" w:pos="810"/>
                <w:tab w:val="left" w:pos="900"/>
              </w:tabs>
              <w:contextualSpacing/>
              <w:jc w:val="both"/>
              <w:rPr>
                <w:rFonts w:asciiTheme="minorHAnsi" w:eastAsiaTheme="minorHAnsi" w:hAnsiTheme="minorHAnsi" w:cstheme="minorHAnsi"/>
                <w:b/>
                <w:sz w:val="22"/>
                <w:szCs w:val="22"/>
              </w:rPr>
            </w:pPr>
            <w:r w:rsidRPr="00245A75">
              <w:rPr>
                <w:rFonts w:asciiTheme="minorHAnsi" w:hAnsiTheme="minorHAnsi" w:cstheme="minorHAnsi"/>
                <w:sz w:val="22"/>
                <w:szCs w:val="22"/>
              </w:rPr>
              <w:t>Approved study documents (Final Protocol and Consent forms</w:t>
            </w:r>
          </w:p>
        </w:tc>
      </w:tr>
      <w:tr w:rsidR="00103598" w:rsidTr="0052212D">
        <w:trPr>
          <w:jc w:val="center"/>
        </w:trPr>
        <w:tc>
          <w:tcPr>
            <w:tcW w:w="911" w:type="dxa"/>
          </w:tcPr>
          <w:p w:rsidR="00103598" w:rsidRPr="00245A75" w:rsidRDefault="00103598"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5.</w:t>
            </w:r>
            <w:r w:rsidR="007A13EB" w:rsidRPr="00245A75">
              <w:rPr>
                <w:rFonts w:asciiTheme="minorHAnsi" w:hAnsiTheme="minorHAnsi" w:cstheme="minorHAnsi"/>
                <w:b w:val="0"/>
                <w:sz w:val="22"/>
                <w:szCs w:val="22"/>
              </w:rPr>
              <w:t>10</w:t>
            </w:r>
          </w:p>
        </w:tc>
        <w:tc>
          <w:tcPr>
            <w:tcW w:w="2268" w:type="dxa"/>
          </w:tcPr>
          <w:p w:rsidR="00103598" w:rsidRPr="00245A75" w:rsidRDefault="00103598" w:rsidP="00245A75">
            <w:pPr>
              <w:pStyle w:val="SOPSectionTitle"/>
              <w:numPr>
                <w:ilvl w:val="0"/>
                <w:numId w:val="0"/>
              </w:numPr>
              <w:spacing w:before="0" w:after="0"/>
              <w:rPr>
                <w:rFonts w:asciiTheme="minorHAnsi" w:hAnsiTheme="minorHAnsi" w:cstheme="minorHAnsi"/>
                <w:b w:val="0"/>
                <w:sz w:val="22"/>
                <w:szCs w:val="22"/>
              </w:rPr>
            </w:pPr>
            <w:r w:rsidRPr="00245A75">
              <w:rPr>
                <w:rFonts w:asciiTheme="minorHAnsi" w:hAnsiTheme="minorHAnsi" w:cstheme="minorHAnsi"/>
                <w:b w:val="0"/>
                <w:sz w:val="22"/>
                <w:szCs w:val="22"/>
              </w:rPr>
              <w:t>Lead REB</w:t>
            </w:r>
          </w:p>
        </w:tc>
        <w:tc>
          <w:tcPr>
            <w:tcW w:w="5811" w:type="dxa"/>
          </w:tcPr>
          <w:p w:rsidR="00103598" w:rsidRPr="00245A75" w:rsidRDefault="00103598" w:rsidP="00C2318A">
            <w:pPr>
              <w:pStyle w:val="ListParagraph"/>
              <w:numPr>
                <w:ilvl w:val="0"/>
                <w:numId w:val="16"/>
              </w:numPr>
              <w:tabs>
                <w:tab w:val="left" w:pos="810"/>
                <w:tab w:val="left" w:pos="900"/>
              </w:tabs>
              <w:spacing w:after="0" w:line="240" w:lineRule="auto"/>
              <w:jc w:val="both"/>
              <w:rPr>
                <w:rFonts w:asciiTheme="minorHAnsi" w:hAnsiTheme="minorHAnsi" w:cstheme="minorHAnsi"/>
              </w:rPr>
            </w:pPr>
            <w:r w:rsidRPr="00245A75">
              <w:rPr>
                <w:rFonts w:asciiTheme="minorHAnsi" w:hAnsiTheme="minorHAnsi" w:cstheme="minorHAnsi"/>
              </w:rPr>
              <w:t xml:space="preserve">The Lead REB will conduct ongoing and </w:t>
            </w:r>
            <w:r w:rsidR="001D2A4D" w:rsidRPr="00245A75">
              <w:rPr>
                <w:rFonts w:asciiTheme="minorHAnsi" w:hAnsiTheme="minorHAnsi" w:cstheme="minorHAnsi"/>
              </w:rPr>
              <w:t>continuing reviews</w:t>
            </w:r>
            <w:r w:rsidRPr="00245A75">
              <w:rPr>
                <w:rFonts w:asciiTheme="minorHAnsi" w:hAnsiTheme="minorHAnsi" w:cstheme="minorHAnsi"/>
              </w:rPr>
              <w:t xml:space="preserve"> </w:t>
            </w:r>
            <w:r w:rsidR="001D2A4D" w:rsidRPr="00245A75">
              <w:rPr>
                <w:rFonts w:asciiTheme="minorHAnsi" w:hAnsiTheme="minorHAnsi" w:cstheme="minorHAnsi"/>
              </w:rPr>
              <w:t>of an approved</w:t>
            </w:r>
            <w:r w:rsidRPr="00245A75">
              <w:rPr>
                <w:rFonts w:asciiTheme="minorHAnsi" w:hAnsiTheme="minorHAnsi" w:cstheme="minorHAnsi"/>
              </w:rPr>
              <w:t xml:space="preserve"> study and review all relevant unanticipated problems (including local serious adverse events) and review of and decision regarding </w:t>
            </w:r>
            <w:r w:rsidRPr="00245A75">
              <w:rPr>
                <w:rFonts w:asciiTheme="minorHAnsi" w:hAnsiTheme="minorHAnsi" w:cstheme="minorHAnsi"/>
              </w:rPr>
              <w:lastRenderedPageBreak/>
              <w:t>approval of any protocol amendments or modifications to the study submitted by the Lead Applicant or Site PI.</w:t>
            </w:r>
          </w:p>
        </w:tc>
      </w:tr>
    </w:tbl>
    <w:p w:rsidR="003A5AD3" w:rsidRPr="003A5AD3" w:rsidRDefault="003A5AD3" w:rsidP="001217FF">
      <w:pPr>
        <w:pStyle w:val="SOPSectionTitle"/>
        <w:numPr>
          <w:ilvl w:val="0"/>
          <w:numId w:val="0"/>
        </w:numPr>
        <w:spacing w:after="0"/>
        <w:ind w:left="360" w:hanging="360"/>
        <w:rPr>
          <w:rFonts w:asciiTheme="minorHAnsi" w:hAnsiTheme="minorHAnsi" w:cstheme="minorHAnsi"/>
          <w:b w:val="0"/>
        </w:rPr>
      </w:pPr>
    </w:p>
    <w:p w:rsidR="002F0092" w:rsidRPr="0089430E" w:rsidRDefault="002F0092" w:rsidP="002F0092">
      <w:pPr>
        <w:pStyle w:val="SOPSectionTitle"/>
        <w:jc w:val="both"/>
        <w:rPr>
          <w:rFonts w:asciiTheme="minorHAnsi" w:hAnsiTheme="minorHAnsi" w:cstheme="minorHAnsi"/>
        </w:rPr>
      </w:pPr>
      <w:r w:rsidRPr="0089430E">
        <w:rPr>
          <w:rFonts w:asciiTheme="minorHAnsi" w:hAnsiTheme="minorHAnsi" w:cstheme="minorHAnsi"/>
        </w:rPr>
        <w:t>References</w:t>
      </w:r>
    </w:p>
    <w:p w:rsidR="002F0092" w:rsidRPr="0089430E" w:rsidRDefault="0089430E" w:rsidP="0089430E">
      <w:pPr>
        <w:pStyle w:val="SOPSectionText"/>
        <w:rPr>
          <w:rFonts w:asciiTheme="minorHAnsi" w:hAnsiTheme="minorHAnsi" w:cstheme="minorHAnsi"/>
        </w:rPr>
      </w:pPr>
      <w:r w:rsidRPr="0089430E">
        <w:rPr>
          <w:rFonts w:asciiTheme="minorHAnsi" w:hAnsiTheme="minorHAnsi" w:cstheme="minorHAnsi"/>
        </w:rPr>
        <w:t>Glossary of Terms</w:t>
      </w:r>
      <w:r w:rsidR="00FE3BFB">
        <w:rPr>
          <w:rFonts w:asciiTheme="minorHAnsi" w:hAnsiTheme="minorHAnsi" w:cstheme="minorHAnsi"/>
        </w:rPr>
        <w:t xml:space="preserve">; </w:t>
      </w:r>
      <w:r w:rsidRPr="0089430E">
        <w:rPr>
          <w:rFonts w:asciiTheme="minorHAnsi" w:hAnsiTheme="minorHAnsi" w:cstheme="minorHAnsi"/>
        </w:rPr>
        <w:t>Version Date:</w:t>
      </w:r>
    </w:p>
    <w:p w:rsidR="0089430E" w:rsidRDefault="00FE3BFB" w:rsidP="0089430E">
      <w:pPr>
        <w:pStyle w:val="SOPSectionText"/>
        <w:rPr>
          <w:rFonts w:asciiTheme="minorHAnsi" w:hAnsiTheme="minorHAnsi" w:cstheme="minorHAnsi"/>
        </w:rPr>
      </w:pPr>
      <w:r>
        <w:rPr>
          <w:rFonts w:asciiTheme="minorHAnsi" w:hAnsiTheme="minorHAnsi" w:cstheme="minorHAnsi"/>
        </w:rPr>
        <w:t>SOP00</w:t>
      </w:r>
      <w:r w:rsidR="00F23ECA">
        <w:rPr>
          <w:rFonts w:asciiTheme="minorHAnsi" w:hAnsiTheme="minorHAnsi" w:cstheme="minorHAnsi"/>
        </w:rPr>
        <w:t>1</w:t>
      </w:r>
      <w:r>
        <w:rPr>
          <w:rFonts w:asciiTheme="minorHAnsi" w:hAnsiTheme="minorHAnsi" w:cstheme="minorHAnsi"/>
        </w:rPr>
        <w:t xml:space="preserve"> -</w:t>
      </w:r>
      <w:r w:rsidR="0089430E" w:rsidRPr="0089430E">
        <w:rPr>
          <w:rFonts w:asciiTheme="minorHAnsi" w:hAnsiTheme="minorHAnsi" w:cstheme="minorHAnsi"/>
        </w:rPr>
        <w:t xml:space="preserve"> TAHSN Board of Record </w:t>
      </w:r>
      <w:r w:rsidR="00F23ECA">
        <w:rPr>
          <w:rFonts w:asciiTheme="minorHAnsi" w:hAnsiTheme="minorHAnsi" w:cstheme="minorHAnsi"/>
        </w:rPr>
        <w:t>Initial Application</w:t>
      </w:r>
      <w:r>
        <w:rPr>
          <w:rFonts w:asciiTheme="minorHAnsi" w:hAnsiTheme="minorHAnsi" w:cstheme="minorHAnsi"/>
        </w:rPr>
        <w:t xml:space="preserve">; </w:t>
      </w:r>
      <w:r w:rsidR="0089430E">
        <w:rPr>
          <w:rFonts w:asciiTheme="minorHAnsi" w:hAnsiTheme="minorHAnsi" w:cstheme="minorHAnsi"/>
        </w:rPr>
        <w:t xml:space="preserve"> Version Date: </w:t>
      </w:r>
    </w:p>
    <w:p w:rsidR="00C023CF" w:rsidRDefault="00C023CF" w:rsidP="00C023CF">
      <w:pPr>
        <w:pStyle w:val="SOPSectionText"/>
        <w:rPr>
          <w:rFonts w:asciiTheme="minorHAnsi" w:hAnsiTheme="minorHAnsi" w:cstheme="minorHAnsi"/>
        </w:rPr>
      </w:pPr>
      <w:r>
        <w:rPr>
          <w:rFonts w:asciiTheme="minorHAnsi" w:hAnsiTheme="minorHAnsi" w:cstheme="minorHAnsi"/>
        </w:rPr>
        <w:t xml:space="preserve">SOP003 - </w:t>
      </w:r>
      <w:r w:rsidRPr="003A5AD3">
        <w:rPr>
          <w:rFonts w:asciiTheme="minorHAnsi" w:hAnsiTheme="minorHAnsi" w:cstheme="minorHAnsi"/>
        </w:rPr>
        <w:t xml:space="preserve">TAHSN Board of Record </w:t>
      </w:r>
      <w:r>
        <w:rPr>
          <w:rFonts w:asciiTheme="minorHAnsi" w:hAnsiTheme="minorHAnsi" w:cstheme="minorHAnsi"/>
        </w:rPr>
        <w:t xml:space="preserve">Process for executing the </w:t>
      </w:r>
      <w:r w:rsidRPr="00A243AA">
        <w:rPr>
          <w:rFonts w:asciiTheme="minorHAnsi" w:hAnsiTheme="minorHAnsi" w:cstheme="minorHAnsi"/>
          <w:i/>
        </w:rPr>
        <w:t>TAHSN Bo</w:t>
      </w:r>
      <w:r>
        <w:rPr>
          <w:rFonts w:asciiTheme="minorHAnsi" w:hAnsiTheme="minorHAnsi" w:cstheme="minorHAnsi"/>
          <w:i/>
        </w:rPr>
        <w:t>ard of Record Study Agreement(s)</w:t>
      </w:r>
    </w:p>
    <w:p w:rsidR="00FE3BFB" w:rsidRDefault="00FE3BFB" w:rsidP="0089430E">
      <w:pPr>
        <w:pStyle w:val="SOPSectionText"/>
        <w:rPr>
          <w:rFonts w:asciiTheme="minorHAnsi" w:hAnsiTheme="minorHAnsi" w:cstheme="minorHAnsi"/>
        </w:rPr>
      </w:pPr>
      <w:r>
        <w:rPr>
          <w:rFonts w:asciiTheme="minorHAnsi" w:hAnsiTheme="minorHAnsi" w:cstheme="minorHAnsi"/>
        </w:rPr>
        <w:t>Lead Applicant Tip Sheet; Version Date:</w:t>
      </w:r>
    </w:p>
    <w:p w:rsidR="00FE3BFB" w:rsidRDefault="00FE3BFB" w:rsidP="0089430E">
      <w:pPr>
        <w:pStyle w:val="SOPSectionText"/>
        <w:rPr>
          <w:rFonts w:asciiTheme="minorHAnsi" w:hAnsiTheme="minorHAnsi" w:cstheme="minorHAnsi"/>
        </w:rPr>
      </w:pPr>
      <w:r>
        <w:rPr>
          <w:rFonts w:asciiTheme="minorHAnsi" w:hAnsiTheme="minorHAnsi" w:cstheme="minorHAnsi"/>
        </w:rPr>
        <w:t>Lead REB Tip Sheet; Version Date:</w:t>
      </w:r>
    </w:p>
    <w:p w:rsidR="00FE3BFB" w:rsidRDefault="00FE3BFB" w:rsidP="0089430E">
      <w:pPr>
        <w:pStyle w:val="SOPSectionText"/>
        <w:rPr>
          <w:rFonts w:asciiTheme="minorHAnsi" w:hAnsiTheme="minorHAnsi" w:cstheme="minorHAnsi"/>
        </w:rPr>
      </w:pPr>
      <w:r>
        <w:rPr>
          <w:rFonts w:asciiTheme="minorHAnsi" w:hAnsiTheme="minorHAnsi" w:cstheme="minorHAnsi"/>
        </w:rPr>
        <w:t>Navigator Tip Sheet; Version Date:</w:t>
      </w:r>
    </w:p>
    <w:p w:rsidR="00FE3BFB" w:rsidRDefault="00FE3BFB" w:rsidP="0089430E">
      <w:pPr>
        <w:pStyle w:val="SOPSectionText"/>
        <w:rPr>
          <w:rFonts w:asciiTheme="minorHAnsi" w:hAnsiTheme="minorHAnsi" w:cstheme="minorHAnsi"/>
        </w:rPr>
      </w:pPr>
      <w:r>
        <w:rPr>
          <w:rFonts w:asciiTheme="minorHAnsi" w:hAnsiTheme="minorHAnsi" w:cstheme="minorHAnsi"/>
        </w:rPr>
        <w:t>Site Navigator Tip Sheet; Version Date:</w:t>
      </w:r>
    </w:p>
    <w:p w:rsidR="00FE3BFB" w:rsidRDefault="00FE3BFB" w:rsidP="0089430E">
      <w:pPr>
        <w:pStyle w:val="SOPSectionText"/>
        <w:rPr>
          <w:rFonts w:asciiTheme="minorHAnsi" w:hAnsiTheme="minorHAnsi" w:cstheme="minorHAnsi"/>
        </w:rPr>
      </w:pPr>
      <w:r>
        <w:rPr>
          <w:rFonts w:asciiTheme="minorHAnsi" w:hAnsiTheme="minorHAnsi" w:cstheme="minorHAnsi"/>
        </w:rPr>
        <w:t>Site PI Tip Sheet; Version Date:</w:t>
      </w:r>
    </w:p>
    <w:p w:rsidR="00FE3BFB" w:rsidRPr="0089430E" w:rsidRDefault="00FE3BFB" w:rsidP="00FE3BFB">
      <w:pPr>
        <w:pStyle w:val="SOPSectionText"/>
        <w:numPr>
          <w:ilvl w:val="0"/>
          <w:numId w:val="0"/>
        </w:numPr>
        <w:ind w:left="360"/>
        <w:rPr>
          <w:rFonts w:asciiTheme="minorHAnsi" w:hAnsiTheme="minorHAnsi" w:cstheme="minorHAnsi"/>
        </w:rPr>
      </w:pPr>
    </w:p>
    <w:p w:rsidR="002F0092" w:rsidRPr="003A5AD3" w:rsidRDefault="002F0092" w:rsidP="002F0092">
      <w:pPr>
        <w:pStyle w:val="SOPSectionTitle"/>
        <w:jc w:val="both"/>
        <w:rPr>
          <w:rFonts w:asciiTheme="minorHAnsi" w:hAnsiTheme="minorHAnsi" w:cstheme="minorHAnsi"/>
        </w:rPr>
      </w:pPr>
      <w:r w:rsidRPr="003A5AD3">
        <w:rPr>
          <w:rFonts w:asciiTheme="minorHAnsi" w:hAnsiTheme="minorHAnsi" w:cstheme="minorHAnsi"/>
        </w:rPr>
        <w:t>Appendix I: 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5974"/>
      </w:tblGrid>
      <w:tr w:rsidR="002F0092" w:rsidRPr="003A5AD3" w:rsidTr="0052212D">
        <w:trPr>
          <w:jc w:val="center"/>
        </w:trPr>
        <w:tc>
          <w:tcPr>
            <w:tcW w:w="1188" w:type="dxa"/>
            <w:shd w:val="clear" w:color="auto" w:fill="E6E6E6"/>
          </w:tcPr>
          <w:p w:rsidR="002F0092" w:rsidRPr="003A5AD3" w:rsidRDefault="002F0092" w:rsidP="008B3E0A">
            <w:pPr>
              <w:pStyle w:val="SOPSectionText"/>
              <w:numPr>
                <w:ilvl w:val="0"/>
                <w:numId w:val="0"/>
              </w:numPr>
              <w:rPr>
                <w:rFonts w:asciiTheme="minorHAnsi" w:hAnsiTheme="minorHAnsi" w:cstheme="minorHAnsi"/>
              </w:rPr>
            </w:pPr>
            <w:r w:rsidRPr="003A5AD3">
              <w:rPr>
                <w:rFonts w:asciiTheme="minorHAnsi" w:hAnsiTheme="minorHAnsi" w:cstheme="minorHAnsi"/>
              </w:rPr>
              <w:t>Version Number</w:t>
            </w:r>
          </w:p>
        </w:tc>
        <w:tc>
          <w:tcPr>
            <w:tcW w:w="2160" w:type="dxa"/>
            <w:shd w:val="clear" w:color="auto" w:fill="E6E6E6"/>
          </w:tcPr>
          <w:p w:rsidR="002F0092" w:rsidRPr="003A5AD3" w:rsidRDefault="002F0092" w:rsidP="008B3E0A">
            <w:pPr>
              <w:pStyle w:val="SOPSectionText"/>
              <w:numPr>
                <w:ilvl w:val="0"/>
                <w:numId w:val="0"/>
              </w:numPr>
              <w:spacing w:after="0"/>
              <w:rPr>
                <w:rFonts w:asciiTheme="minorHAnsi" w:hAnsiTheme="minorHAnsi" w:cstheme="minorHAnsi"/>
              </w:rPr>
            </w:pPr>
            <w:r w:rsidRPr="003A5AD3">
              <w:rPr>
                <w:rFonts w:asciiTheme="minorHAnsi" w:hAnsiTheme="minorHAnsi" w:cstheme="minorHAnsi"/>
              </w:rPr>
              <w:t>Effective Date</w:t>
            </w:r>
          </w:p>
          <w:p w:rsidR="002F0092" w:rsidRPr="003A5AD3" w:rsidRDefault="002F0092" w:rsidP="008B3E0A">
            <w:pPr>
              <w:pStyle w:val="SOPSectionText"/>
              <w:numPr>
                <w:ilvl w:val="0"/>
                <w:numId w:val="0"/>
              </w:numPr>
              <w:spacing w:after="0"/>
              <w:rPr>
                <w:rFonts w:asciiTheme="minorHAnsi" w:hAnsiTheme="minorHAnsi" w:cstheme="minorHAnsi"/>
                <w:i/>
                <w:sz w:val="20"/>
                <w:szCs w:val="20"/>
              </w:rPr>
            </w:pPr>
            <w:r w:rsidRPr="003A5AD3">
              <w:rPr>
                <w:rFonts w:asciiTheme="minorHAnsi" w:hAnsiTheme="minorHAnsi" w:cstheme="minorHAnsi"/>
              </w:rPr>
              <w:t xml:space="preserve"> </w:t>
            </w:r>
            <w:r w:rsidRPr="003A5AD3">
              <w:rPr>
                <w:rFonts w:asciiTheme="minorHAnsi" w:hAnsiTheme="minorHAnsi" w:cstheme="minorHAnsi"/>
                <w:i/>
                <w:sz w:val="20"/>
                <w:szCs w:val="20"/>
              </w:rPr>
              <w:t>(</w:t>
            </w:r>
            <w:proofErr w:type="spellStart"/>
            <w:r w:rsidRPr="003A5AD3">
              <w:rPr>
                <w:rFonts w:asciiTheme="minorHAnsi" w:hAnsiTheme="minorHAnsi" w:cstheme="minorHAnsi"/>
                <w:i/>
                <w:sz w:val="20"/>
                <w:szCs w:val="20"/>
              </w:rPr>
              <w:t>yyyy</w:t>
            </w:r>
            <w:proofErr w:type="spellEnd"/>
            <w:r w:rsidRPr="003A5AD3">
              <w:rPr>
                <w:rFonts w:asciiTheme="minorHAnsi" w:hAnsiTheme="minorHAnsi" w:cstheme="minorHAnsi"/>
                <w:i/>
                <w:sz w:val="20"/>
                <w:szCs w:val="20"/>
              </w:rPr>
              <w:t>-mm-</w:t>
            </w:r>
            <w:proofErr w:type="spellStart"/>
            <w:r w:rsidRPr="003A5AD3">
              <w:rPr>
                <w:rFonts w:asciiTheme="minorHAnsi" w:hAnsiTheme="minorHAnsi" w:cstheme="minorHAnsi"/>
                <w:i/>
                <w:sz w:val="20"/>
                <w:szCs w:val="20"/>
              </w:rPr>
              <w:t>dd</w:t>
            </w:r>
            <w:proofErr w:type="spellEnd"/>
            <w:r w:rsidRPr="003A5AD3">
              <w:rPr>
                <w:rFonts w:asciiTheme="minorHAnsi" w:hAnsiTheme="minorHAnsi" w:cstheme="minorHAnsi"/>
                <w:i/>
                <w:sz w:val="20"/>
                <w:szCs w:val="20"/>
              </w:rPr>
              <w:t>)</w:t>
            </w:r>
          </w:p>
        </w:tc>
        <w:tc>
          <w:tcPr>
            <w:tcW w:w="5974" w:type="dxa"/>
            <w:shd w:val="clear" w:color="auto" w:fill="E6E6E6"/>
          </w:tcPr>
          <w:p w:rsidR="002F0092" w:rsidRPr="003A5AD3" w:rsidRDefault="002F0092" w:rsidP="008B3E0A">
            <w:pPr>
              <w:pStyle w:val="SOPSectionText"/>
              <w:numPr>
                <w:ilvl w:val="0"/>
                <w:numId w:val="0"/>
              </w:numPr>
              <w:rPr>
                <w:rFonts w:asciiTheme="minorHAnsi" w:hAnsiTheme="minorHAnsi" w:cstheme="minorHAnsi"/>
              </w:rPr>
            </w:pPr>
            <w:r w:rsidRPr="003A5AD3">
              <w:rPr>
                <w:rFonts w:asciiTheme="minorHAnsi" w:hAnsiTheme="minorHAnsi" w:cstheme="minorHAnsi"/>
              </w:rPr>
              <w:t xml:space="preserve">History of change </w:t>
            </w:r>
          </w:p>
        </w:tc>
      </w:tr>
      <w:tr w:rsidR="002F0092" w:rsidRPr="003A5AD3" w:rsidTr="0052212D">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5974"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52212D">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5974"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52212D">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5974"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52212D">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5974"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52212D">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5974"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52212D">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5974"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52212D">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5974"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52212D">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5974"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bl>
    <w:p w:rsidR="002F0092" w:rsidRPr="003A5AD3" w:rsidRDefault="002F0092" w:rsidP="002F0092">
      <w:pPr>
        <w:rPr>
          <w:rFonts w:asciiTheme="minorHAnsi" w:hAnsiTheme="minorHAnsi" w:cstheme="minorHAnsi"/>
        </w:rPr>
      </w:pPr>
    </w:p>
    <w:p w:rsidR="0015410D" w:rsidRPr="003A5AD3" w:rsidRDefault="0015410D">
      <w:pPr>
        <w:rPr>
          <w:rFonts w:asciiTheme="minorHAnsi" w:hAnsiTheme="minorHAnsi" w:cstheme="minorHAnsi"/>
        </w:rPr>
      </w:pPr>
    </w:p>
    <w:sectPr w:rsidR="0015410D" w:rsidRPr="003A5A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52" w:rsidRDefault="00A45252" w:rsidP="002F0092">
      <w:r>
        <w:separator/>
      </w:r>
    </w:p>
  </w:endnote>
  <w:endnote w:type="continuationSeparator" w:id="0">
    <w:p w:rsidR="00A45252" w:rsidRDefault="00A45252" w:rsidP="002F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A2" w:rsidRDefault="00913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14" w:rsidRPr="00940C14" w:rsidRDefault="00940C14" w:rsidP="00940C14">
    <w:pPr>
      <w:spacing w:line="276" w:lineRule="auto"/>
      <w:jc w:val="right"/>
      <w:rPr>
        <w:rFonts w:asciiTheme="minorHAnsi" w:eastAsiaTheme="minorHAnsi" w:hAnsiTheme="minorHAnsi" w:cstheme="minorHAnsi"/>
        <w:sz w:val="22"/>
        <w:szCs w:val="22"/>
        <w:lang w:val="en-US"/>
      </w:rPr>
    </w:pPr>
    <w:r w:rsidRPr="00940C14">
      <w:rPr>
        <w:rFonts w:asciiTheme="minorHAnsi" w:eastAsiaTheme="minorHAnsi" w:hAnsiTheme="minorHAnsi" w:cstheme="minorBidi"/>
        <w:sz w:val="18"/>
        <w:szCs w:val="18"/>
        <w:lang w:val="en-US"/>
      </w:rPr>
      <w:t xml:space="preserve">Version: </w:t>
    </w:r>
    <w:r w:rsidR="00AC3CE4">
      <w:rPr>
        <w:rFonts w:asciiTheme="minorHAnsi" w:eastAsiaTheme="minorHAnsi" w:hAnsiTheme="minorHAnsi" w:cstheme="minorBidi"/>
        <w:sz w:val="18"/>
        <w:szCs w:val="18"/>
        <w:lang w:val="en-US"/>
      </w:rPr>
      <w:t>March</w:t>
    </w:r>
    <w:r w:rsidRPr="00940C14">
      <w:rPr>
        <w:rFonts w:asciiTheme="minorHAnsi" w:eastAsiaTheme="minorHAnsi" w:hAnsiTheme="minorHAnsi" w:cstheme="minorBidi"/>
        <w:sz w:val="18"/>
        <w:szCs w:val="18"/>
        <w:lang w:val="en-US"/>
      </w:rPr>
      <w:t xml:space="preserve"> </w:t>
    </w:r>
    <w:r w:rsidR="003C6575">
      <w:rPr>
        <w:rFonts w:asciiTheme="minorHAnsi" w:eastAsiaTheme="minorHAnsi" w:hAnsiTheme="minorHAnsi" w:cstheme="minorBidi"/>
        <w:sz w:val="18"/>
        <w:szCs w:val="18"/>
        <w:lang w:val="en-US"/>
      </w:rPr>
      <w:t>2</w:t>
    </w:r>
    <w:r w:rsidR="004814C5">
      <w:rPr>
        <w:rFonts w:asciiTheme="minorHAnsi" w:eastAsiaTheme="minorHAnsi" w:hAnsiTheme="minorHAnsi" w:cstheme="minorBidi"/>
        <w:sz w:val="18"/>
        <w:szCs w:val="18"/>
        <w:lang w:val="en-US"/>
      </w:rPr>
      <w:t>7</w:t>
    </w:r>
    <w:r w:rsidRPr="00940C14">
      <w:rPr>
        <w:rFonts w:asciiTheme="minorHAnsi" w:eastAsiaTheme="minorHAnsi" w:hAnsiTheme="minorHAnsi" w:cstheme="minorBidi"/>
        <w:sz w:val="18"/>
        <w:szCs w:val="18"/>
        <w:lang w:val="en-US"/>
      </w:rPr>
      <w:t>, 201</w:t>
    </w:r>
    <w:r w:rsidR="00AC3CE4">
      <w:rPr>
        <w:rFonts w:asciiTheme="minorHAnsi" w:eastAsiaTheme="minorHAnsi" w:hAnsiTheme="minorHAnsi" w:cstheme="minorBidi"/>
        <w:sz w:val="18"/>
        <w:szCs w:val="18"/>
        <w:lang w:val="en-US"/>
      </w:rPr>
      <w:t>5</w:t>
    </w:r>
  </w:p>
  <w:p w:rsidR="00940C14" w:rsidRDefault="00940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A2" w:rsidRDefault="00913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52" w:rsidRDefault="00A45252" w:rsidP="002F0092">
      <w:r>
        <w:separator/>
      </w:r>
    </w:p>
  </w:footnote>
  <w:footnote w:type="continuationSeparator" w:id="0">
    <w:p w:rsidR="00A45252" w:rsidRDefault="00A45252" w:rsidP="002F0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A2" w:rsidRDefault="00913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537" w:rsidRPr="003A5AD3" w:rsidRDefault="00DE2537" w:rsidP="007800AF">
    <w:pPr>
      <w:pStyle w:val="Header"/>
      <w:ind w:firstLine="1440"/>
      <w:jc w:val="right"/>
      <w:rPr>
        <w:rFonts w:asciiTheme="minorHAnsi" w:hAnsiTheme="minorHAnsi" w:cstheme="minorHAnsi"/>
        <w:sz w:val="18"/>
      </w:rPr>
    </w:pPr>
    <w:r w:rsidRPr="003A5AD3">
      <w:rPr>
        <w:rFonts w:asciiTheme="minorHAnsi" w:hAnsiTheme="minorHAnsi" w:cstheme="minorHAnsi"/>
        <w:b/>
        <w:noProof/>
        <w:sz w:val="18"/>
        <w:lang w:eastAsia="en-CA"/>
      </w:rPr>
      <w:drawing>
        <wp:anchor distT="0" distB="0" distL="114300" distR="114300" simplePos="0" relativeHeight="251661312" behindDoc="0" locked="0" layoutInCell="1" allowOverlap="1" wp14:anchorId="279A4D63" wp14:editId="6597A282">
          <wp:simplePos x="0" y="0"/>
          <wp:positionH relativeFrom="column">
            <wp:posOffset>0</wp:posOffset>
          </wp:positionH>
          <wp:positionV relativeFrom="paragraph">
            <wp:posOffset>-114300</wp:posOffset>
          </wp:positionV>
          <wp:extent cx="847725" cy="781050"/>
          <wp:effectExtent l="0" t="0" r="9525" b="0"/>
          <wp:wrapSquare wrapText="bothSides"/>
          <wp:docPr id="2" name="Picture 2" descr="C:\Users\mlanuz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anuz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81050"/>
                  </a:xfrm>
                  <a:prstGeom prst="rect">
                    <a:avLst/>
                  </a:prstGeom>
                  <a:noFill/>
                  <a:ln>
                    <a:noFill/>
                  </a:ln>
                </pic:spPr>
              </pic:pic>
            </a:graphicData>
          </a:graphic>
        </wp:anchor>
      </w:drawing>
    </w:r>
    <w:r w:rsidRPr="003A5AD3">
      <w:rPr>
        <w:rFonts w:asciiTheme="minorHAnsi" w:hAnsiTheme="minorHAnsi" w:cstheme="minorHAnsi"/>
        <w:sz w:val="18"/>
      </w:rPr>
      <w:t>TAHSN SOP00</w:t>
    </w:r>
    <w:r w:rsidR="00D3509E">
      <w:rPr>
        <w:rFonts w:asciiTheme="minorHAnsi" w:hAnsiTheme="minorHAnsi" w:cstheme="minorHAnsi"/>
        <w:sz w:val="18"/>
      </w:rPr>
      <w:t>2</w:t>
    </w:r>
    <w:r w:rsidRPr="003A5AD3">
      <w:rPr>
        <w:rFonts w:asciiTheme="minorHAnsi" w:hAnsiTheme="minorHAnsi" w:cstheme="minorHAnsi"/>
        <w:sz w:val="18"/>
      </w:rPr>
      <w:t xml:space="preserve">: </w:t>
    </w:r>
    <w:bookmarkStart w:id="0" w:name="_GoBack"/>
    <w:r w:rsidRPr="003A5AD3">
      <w:rPr>
        <w:rFonts w:asciiTheme="minorHAnsi" w:hAnsiTheme="minorHAnsi" w:cstheme="minorHAnsi"/>
        <w:sz w:val="18"/>
      </w:rPr>
      <w:t xml:space="preserve">TAHSN </w:t>
    </w:r>
    <w:r w:rsidRPr="00D3509E">
      <w:rPr>
        <w:rFonts w:asciiTheme="minorHAnsi" w:hAnsiTheme="minorHAnsi" w:cstheme="minorHAnsi"/>
        <w:sz w:val="20"/>
        <w:szCs w:val="20"/>
      </w:rPr>
      <w:t xml:space="preserve">Board of Record </w:t>
    </w:r>
    <w:r w:rsidR="00D3509E" w:rsidRPr="00913CA2">
      <w:rPr>
        <w:rFonts w:asciiTheme="minorHAnsi" w:hAnsiTheme="minorHAnsi" w:cstheme="minorHAnsi"/>
        <w:sz w:val="20"/>
        <w:szCs w:val="20"/>
      </w:rPr>
      <w:t xml:space="preserve">Process </w:t>
    </w:r>
    <w:r w:rsidR="00913CA2" w:rsidRPr="00913CA2">
      <w:rPr>
        <w:rFonts w:asciiTheme="minorHAnsi" w:hAnsiTheme="minorHAnsi" w:cstheme="minorHAnsi"/>
        <w:sz w:val="20"/>
        <w:szCs w:val="20"/>
      </w:rPr>
      <w:t>f</w:t>
    </w:r>
    <w:r w:rsidR="00913CA2" w:rsidRPr="00913CA2">
      <w:rPr>
        <w:rFonts w:asciiTheme="minorHAnsi" w:hAnsiTheme="minorHAnsi" w:cstheme="minorHAnsi"/>
        <w:sz w:val="20"/>
        <w:szCs w:val="20"/>
      </w:rPr>
      <w:t>or Obtaining an REB Decision Letter</w:t>
    </w:r>
    <w:bookmarkEnd w:id="0"/>
  </w:p>
  <w:p w:rsidR="00DE2537" w:rsidRPr="003A5AD3" w:rsidRDefault="00DE2537" w:rsidP="007800AF">
    <w:pPr>
      <w:pStyle w:val="Header"/>
      <w:ind w:firstLine="1440"/>
      <w:rPr>
        <w:rFonts w:asciiTheme="minorHAnsi" w:hAnsiTheme="minorHAnsi" w:cstheme="minorHAnsi"/>
      </w:rPr>
    </w:pPr>
  </w:p>
  <w:p w:rsidR="00DE2537" w:rsidRPr="003A5AD3" w:rsidRDefault="00DE2537" w:rsidP="007800AF">
    <w:pPr>
      <w:pStyle w:val="Header"/>
      <w:ind w:firstLine="1440"/>
      <w:rPr>
        <w:rFonts w:asciiTheme="minorHAnsi" w:hAnsiTheme="minorHAnsi" w:cstheme="minorHAnsi"/>
        <w:color w:val="0070C0"/>
        <w:sz w:val="36"/>
      </w:rPr>
    </w:pPr>
    <w:r w:rsidRPr="003A5AD3">
      <w:rPr>
        <w:rFonts w:asciiTheme="minorHAnsi" w:hAnsiTheme="minorHAnsi" w:cstheme="minorHAnsi"/>
        <w:color w:val="0070C0"/>
        <w:sz w:val="36"/>
      </w:rPr>
      <w:t>Toronto Academic Health Science Network</w:t>
    </w:r>
  </w:p>
  <w:p w:rsidR="00DE2537" w:rsidRPr="003A5AD3" w:rsidRDefault="00DE2537" w:rsidP="007800AF">
    <w:pPr>
      <w:pStyle w:val="Header"/>
      <w:rPr>
        <w:rFonts w:asciiTheme="minorHAnsi" w:hAnsiTheme="minorHAnsi" w:cstheme="minorHAnsi"/>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3260"/>
      <w:gridCol w:w="3387"/>
    </w:tblGrid>
    <w:tr w:rsidR="00DE2537" w:rsidRPr="003A5AD3" w:rsidTr="0052212D">
      <w:trPr>
        <w:trHeight w:val="631"/>
        <w:jc w:val="center"/>
      </w:trPr>
      <w:tc>
        <w:tcPr>
          <w:tcW w:w="9322" w:type="dxa"/>
          <w:gridSpan w:val="3"/>
          <w:shd w:val="clear" w:color="auto" w:fill="auto"/>
        </w:tcPr>
        <w:p w:rsidR="00DE2537" w:rsidRPr="003A5AD3" w:rsidRDefault="00DE2537" w:rsidP="003A5AD3">
          <w:pPr>
            <w:rPr>
              <w:rFonts w:asciiTheme="minorHAnsi" w:hAnsiTheme="minorHAnsi" w:cstheme="minorHAnsi"/>
              <w:b/>
              <w:lang w:val="en-US"/>
            </w:rPr>
          </w:pPr>
          <w:r w:rsidRPr="003A5AD3">
            <w:rPr>
              <w:rFonts w:asciiTheme="minorHAnsi" w:hAnsiTheme="minorHAnsi" w:cstheme="minorHAnsi"/>
              <w:b/>
              <w:lang w:val="en-US"/>
            </w:rPr>
            <w:t>SOP Title:</w:t>
          </w:r>
        </w:p>
        <w:p w:rsidR="00DE2537" w:rsidRPr="003A5AD3" w:rsidRDefault="00DE2537" w:rsidP="00913CA2">
          <w:pPr>
            <w:rPr>
              <w:rFonts w:asciiTheme="minorHAnsi" w:hAnsiTheme="minorHAnsi" w:cstheme="minorHAnsi"/>
            </w:rPr>
          </w:pPr>
          <w:r w:rsidRPr="003A5AD3">
            <w:rPr>
              <w:rFonts w:asciiTheme="minorHAnsi" w:hAnsiTheme="minorHAnsi" w:cstheme="minorHAnsi"/>
            </w:rPr>
            <w:t xml:space="preserve">TAHSN Board of Record </w:t>
          </w:r>
          <w:r>
            <w:rPr>
              <w:rFonts w:asciiTheme="minorHAnsi" w:hAnsiTheme="minorHAnsi" w:cstheme="minorHAnsi"/>
            </w:rPr>
            <w:t xml:space="preserve">Process for </w:t>
          </w:r>
          <w:r w:rsidR="00913CA2">
            <w:rPr>
              <w:rFonts w:asciiTheme="minorHAnsi" w:hAnsiTheme="minorHAnsi" w:cstheme="minorHAnsi"/>
            </w:rPr>
            <w:t>Obtaining an REB Decision Letter</w:t>
          </w:r>
        </w:p>
      </w:tc>
    </w:tr>
    <w:tr w:rsidR="00DE2537" w:rsidRPr="003A5AD3" w:rsidTr="00C516EB">
      <w:trPr>
        <w:jc w:val="center"/>
      </w:trPr>
      <w:tc>
        <w:tcPr>
          <w:tcW w:w="2675" w:type="dxa"/>
          <w:shd w:val="clear" w:color="auto" w:fill="auto"/>
        </w:tcPr>
        <w:p w:rsidR="00DE2537" w:rsidRPr="003A5AD3" w:rsidRDefault="00DE2537" w:rsidP="003A5AD3">
          <w:pPr>
            <w:rPr>
              <w:rFonts w:asciiTheme="minorHAnsi" w:hAnsiTheme="minorHAnsi" w:cstheme="minorHAnsi"/>
              <w:b/>
              <w:lang w:val="en-US"/>
            </w:rPr>
          </w:pPr>
          <w:r w:rsidRPr="003A5AD3">
            <w:rPr>
              <w:rFonts w:asciiTheme="minorHAnsi" w:hAnsiTheme="minorHAnsi" w:cstheme="minorHAnsi"/>
              <w:b/>
              <w:lang w:val="en-US"/>
            </w:rPr>
            <w:t>SOP Number:</w:t>
          </w:r>
        </w:p>
        <w:p w:rsidR="00DE2537" w:rsidRPr="003A5AD3" w:rsidRDefault="00DE2537" w:rsidP="00854D13">
          <w:pPr>
            <w:rPr>
              <w:rFonts w:asciiTheme="minorHAnsi" w:hAnsiTheme="minorHAnsi" w:cstheme="minorHAnsi"/>
              <w:lang w:val="en-US"/>
            </w:rPr>
          </w:pPr>
          <w:r w:rsidRPr="003A5AD3">
            <w:rPr>
              <w:rFonts w:asciiTheme="minorHAnsi" w:hAnsiTheme="minorHAnsi" w:cstheme="minorHAnsi"/>
              <w:lang w:val="en-US"/>
            </w:rPr>
            <w:t>SOP00</w:t>
          </w:r>
          <w:r>
            <w:rPr>
              <w:rFonts w:asciiTheme="minorHAnsi" w:hAnsiTheme="minorHAnsi" w:cstheme="minorHAnsi"/>
              <w:lang w:val="en-US"/>
            </w:rPr>
            <w:t>2</w:t>
          </w:r>
        </w:p>
      </w:tc>
      <w:tc>
        <w:tcPr>
          <w:tcW w:w="3260" w:type="dxa"/>
          <w:shd w:val="clear" w:color="auto" w:fill="auto"/>
        </w:tcPr>
        <w:p w:rsidR="00DE2537" w:rsidRPr="003A5AD3" w:rsidRDefault="00DE2537" w:rsidP="003A5AD3">
          <w:pPr>
            <w:rPr>
              <w:rFonts w:asciiTheme="minorHAnsi" w:hAnsiTheme="minorHAnsi" w:cstheme="minorHAnsi"/>
              <w:b/>
              <w:lang w:val="en-US"/>
            </w:rPr>
          </w:pPr>
          <w:r w:rsidRPr="003A5AD3">
            <w:rPr>
              <w:rFonts w:asciiTheme="minorHAnsi" w:hAnsiTheme="minorHAnsi" w:cstheme="minorHAnsi"/>
              <w:b/>
              <w:lang w:val="en-US"/>
            </w:rPr>
            <w:t>Version Number:</w:t>
          </w:r>
        </w:p>
        <w:p w:rsidR="00DE2537" w:rsidRPr="00C516EB" w:rsidRDefault="00C516EB" w:rsidP="00C516EB">
          <w:pPr>
            <w:spacing w:line="276" w:lineRule="auto"/>
            <w:rPr>
              <w:rFonts w:asciiTheme="minorHAnsi" w:eastAsiaTheme="minorHAnsi" w:hAnsiTheme="minorHAnsi" w:cstheme="minorHAnsi"/>
              <w:lang w:val="en-US"/>
            </w:rPr>
          </w:pPr>
          <w:r w:rsidRPr="00347FFE">
            <w:rPr>
              <w:rFonts w:asciiTheme="minorHAnsi" w:eastAsiaTheme="minorHAnsi" w:hAnsiTheme="minorHAnsi" w:cstheme="minorBidi"/>
              <w:lang w:val="en-US"/>
            </w:rPr>
            <w:t>01 - March 27, 2015</w:t>
          </w:r>
        </w:p>
      </w:tc>
      <w:tc>
        <w:tcPr>
          <w:tcW w:w="3387" w:type="dxa"/>
          <w:shd w:val="clear" w:color="auto" w:fill="auto"/>
        </w:tcPr>
        <w:p w:rsidR="00C516EB" w:rsidRPr="003A5AD3" w:rsidRDefault="00DE2537" w:rsidP="00C516EB">
          <w:pPr>
            <w:rPr>
              <w:rFonts w:asciiTheme="minorHAnsi" w:hAnsiTheme="minorHAnsi" w:cstheme="minorHAnsi"/>
              <w:b/>
              <w:lang w:val="en-US"/>
            </w:rPr>
          </w:pPr>
          <w:r w:rsidRPr="003A5AD3">
            <w:rPr>
              <w:rFonts w:asciiTheme="minorHAnsi" w:hAnsiTheme="minorHAnsi" w:cstheme="minorHAnsi"/>
              <w:b/>
              <w:lang w:val="en-US"/>
            </w:rPr>
            <w:t>Effective Date</w:t>
          </w:r>
          <w:r w:rsidR="00C516EB">
            <w:rPr>
              <w:rFonts w:asciiTheme="minorHAnsi" w:hAnsiTheme="minorHAnsi" w:cstheme="minorHAnsi"/>
              <w:b/>
              <w:lang w:val="en-US"/>
            </w:rPr>
            <w:t xml:space="preserve"> (</w:t>
          </w:r>
          <w:proofErr w:type="spellStart"/>
          <w:r w:rsidR="00C516EB">
            <w:rPr>
              <w:rFonts w:asciiTheme="minorHAnsi" w:hAnsiTheme="minorHAnsi" w:cstheme="minorHAnsi"/>
              <w:b/>
              <w:lang w:val="en-US"/>
            </w:rPr>
            <w:t>dd</w:t>
          </w:r>
          <w:proofErr w:type="spellEnd"/>
          <w:r w:rsidR="00C516EB">
            <w:rPr>
              <w:rFonts w:asciiTheme="minorHAnsi" w:hAnsiTheme="minorHAnsi" w:cstheme="minorHAnsi"/>
              <w:b/>
              <w:lang w:val="en-US"/>
            </w:rPr>
            <w:t>/mm/</w:t>
          </w:r>
          <w:proofErr w:type="spellStart"/>
          <w:r w:rsidR="00C516EB">
            <w:rPr>
              <w:rFonts w:asciiTheme="minorHAnsi" w:hAnsiTheme="minorHAnsi" w:cstheme="minorHAnsi"/>
              <w:b/>
              <w:lang w:val="en-US"/>
            </w:rPr>
            <w:t>yyyy</w:t>
          </w:r>
          <w:proofErr w:type="spellEnd"/>
          <w:r w:rsidR="00C516EB">
            <w:rPr>
              <w:rFonts w:asciiTheme="minorHAnsi" w:hAnsiTheme="minorHAnsi" w:cstheme="minorHAnsi"/>
              <w:b/>
              <w:lang w:val="en-US"/>
            </w:rPr>
            <w:t>)</w:t>
          </w:r>
          <w:r w:rsidR="00C516EB" w:rsidRPr="003A5AD3">
            <w:rPr>
              <w:rFonts w:asciiTheme="minorHAnsi" w:hAnsiTheme="minorHAnsi" w:cstheme="minorHAnsi"/>
              <w:b/>
              <w:lang w:val="en-US"/>
            </w:rPr>
            <w:t>:</w:t>
          </w:r>
        </w:p>
        <w:p w:rsidR="00DE2537" w:rsidRPr="003A5AD3" w:rsidRDefault="00C516EB" w:rsidP="00C516EB">
          <w:pPr>
            <w:rPr>
              <w:rFonts w:asciiTheme="minorHAnsi" w:hAnsiTheme="minorHAnsi" w:cstheme="minorHAnsi"/>
              <w:lang w:val="en-US"/>
            </w:rPr>
          </w:pPr>
          <w:r>
            <w:rPr>
              <w:rFonts w:asciiTheme="minorHAnsi" w:hAnsiTheme="minorHAnsi" w:cstheme="minorHAnsi"/>
              <w:lang w:val="en-US"/>
            </w:rPr>
            <w:t>07/07/2015</w:t>
          </w:r>
        </w:p>
      </w:tc>
    </w:tr>
  </w:tbl>
  <w:p w:rsidR="00DE2537" w:rsidRPr="003A5AD3" w:rsidRDefault="00DE2537" w:rsidP="008B3E0A">
    <w:pPr>
      <w:pStyle w:val="Header"/>
      <w:rPr>
        <w:rFonts w:asciiTheme="minorHAnsi" w:hAnsiTheme="minorHAnsi"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A2" w:rsidRDefault="00913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ACC"/>
    <w:multiLevelType w:val="multilevel"/>
    <w:tmpl w:val="E3E211D2"/>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Webdings" w:hAnsi="Webdings" w:hint="default"/>
      </w:rPr>
    </w:lvl>
    <w:lvl w:ilvl="2">
      <w:start w:val="1"/>
      <w:numFmt w:val="bullet"/>
      <w:lvlText w:val=""/>
      <w:lvlJc w:val="left"/>
      <w:pPr>
        <w:ind w:left="2160" w:hanging="720"/>
      </w:pPr>
      <w:rPr>
        <w:rFonts w:ascii="Webdings" w:hAnsi="Web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6273911"/>
    <w:multiLevelType w:val="hybridMultilevel"/>
    <w:tmpl w:val="E1A2AE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2107A0"/>
    <w:multiLevelType w:val="hybridMultilevel"/>
    <w:tmpl w:val="5BF8CBB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F794C73"/>
    <w:multiLevelType w:val="hybridMultilevel"/>
    <w:tmpl w:val="50B6EAC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0A704B7"/>
    <w:multiLevelType w:val="multilevel"/>
    <w:tmpl w:val="04A6B3FA"/>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Webdings" w:hAnsi="Webdings" w:hint="default"/>
      </w:rPr>
    </w:lvl>
    <w:lvl w:ilvl="2">
      <w:start w:val="1"/>
      <w:numFmt w:val="bullet"/>
      <w:lvlText w:val=""/>
      <w:lvlJc w:val="left"/>
      <w:pPr>
        <w:ind w:left="2160" w:hanging="720"/>
      </w:pPr>
      <w:rPr>
        <w:rFonts w:ascii="Webdings" w:hAnsi="Web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A70539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EF0FA8"/>
    <w:multiLevelType w:val="hybridMultilevel"/>
    <w:tmpl w:val="C8B8F4D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DF48FF"/>
    <w:multiLevelType w:val="hybridMultilevel"/>
    <w:tmpl w:val="1326F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B43A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822102B"/>
    <w:multiLevelType w:val="multilevel"/>
    <w:tmpl w:val="F2507084"/>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Webdings" w:hAnsi="Webdings" w:hint="default"/>
      </w:rPr>
    </w:lvl>
    <w:lvl w:ilvl="2">
      <w:start w:val="1"/>
      <w:numFmt w:val="bullet"/>
      <w:lvlText w:val=""/>
      <w:lvlJc w:val="left"/>
      <w:pPr>
        <w:ind w:left="2160" w:hanging="720"/>
      </w:pPr>
      <w:rPr>
        <w:rFonts w:ascii="Webdings" w:hAnsi="Web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64D20A79"/>
    <w:multiLevelType w:val="hybridMultilevel"/>
    <w:tmpl w:val="E1A2AE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9286FB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433B18"/>
    <w:multiLevelType w:val="hybridMultilevel"/>
    <w:tmpl w:val="7CAC57F2"/>
    <w:lvl w:ilvl="0" w:tplc="10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6E9B0158"/>
    <w:multiLevelType w:val="multilevel"/>
    <w:tmpl w:val="74CAEAEE"/>
    <w:lvl w:ilvl="0">
      <w:start w:val="1"/>
      <w:numFmt w:val="decimal"/>
      <w:pStyle w:val="SOPSectionTitle"/>
      <w:lvlText w:val="%1.0"/>
      <w:lvlJc w:val="left"/>
      <w:pPr>
        <w:tabs>
          <w:tab w:val="num" w:pos="360"/>
        </w:tabs>
        <w:ind w:left="360" w:hanging="360"/>
      </w:pPr>
      <w:rPr>
        <w:rFonts w:hint="default"/>
      </w:rPr>
    </w:lvl>
    <w:lvl w:ilvl="1">
      <w:start w:val="1"/>
      <w:numFmt w:val="decimal"/>
      <w:pStyle w:val="SOPSectionText"/>
      <w:lvlText w:val="%1.%2"/>
      <w:lvlJc w:val="left"/>
      <w:pPr>
        <w:tabs>
          <w:tab w:val="num" w:pos="1080"/>
        </w:tabs>
        <w:ind w:left="1080" w:hanging="720"/>
      </w:pPr>
      <w:rPr>
        <w:rFonts w:hint="default"/>
      </w:rPr>
    </w:lvl>
    <w:lvl w:ilvl="2">
      <w:start w:val="1"/>
      <w:numFmt w:val="decimal"/>
      <w:pStyle w:val="SOPSubSectionText"/>
      <w:lvlText w:val="%1.%2.%3"/>
      <w:lvlJc w:val="left"/>
      <w:pPr>
        <w:tabs>
          <w:tab w:val="num" w:pos="1800"/>
        </w:tabs>
        <w:ind w:left="1800" w:hanging="720"/>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744"/>
        </w:tabs>
        <w:ind w:left="3744" w:hanging="1008"/>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ECD7638"/>
    <w:multiLevelType w:val="multilevel"/>
    <w:tmpl w:val="E75C595A"/>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Webdings" w:hAnsi="Webdings" w:hint="default"/>
      </w:rPr>
    </w:lvl>
    <w:lvl w:ilvl="2">
      <w:start w:val="1"/>
      <w:numFmt w:val="bullet"/>
      <w:lvlText w:val=""/>
      <w:lvlJc w:val="left"/>
      <w:pPr>
        <w:ind w:left="2160" w:hanging="720"/>
      </w:pPr>
      <w:rPr>
        <w:rFonts w:ascii="Webdings" w:hAnsi="Web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5"/>
  </w:num>
  <w:num w:numId="6">
    <w:abstractNumId w:val="8"/>
  </w:num>
  <w:num w:numId="7">
    <w:abstractNumId w:val="11"/>
  </w:num>
  <w:num w:numId="8">
    <w:abstractNumId w:val="0"/>
  </w:num>
  <w:num w:numId="9">
    <w:abstractNumId w:val="6"/>
  </w:num>
  <w:num w:numId="10">
    <w:abstractNumId w:val="10"/>
  </w:num>
  <w:num w:numId="11">
    <w:abstractNumId w:val="3"/>
  </w:num>
  <w:num w:numId="12">
    <w:abstractNumId w:val="12"/>
  </w:num>
  <w:num w:numId="13">
    <w:abstractNumId w:val="9"/>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92"/>
    <w:rsid w:val="00005ED9"/>
    <w:rsid w:val="000171A8"/>
    <w:rsid w:val="00044E26"/>
    <w:rsid w:val="00067990"/>
    <w:rsid w:val="00077C2F"/>
    <w:rsid w:val="00103598"/>
    <w:rsid w:val="001217FF"/>
    <w:rsid w:val="0015410D"/>
    <w:rsid w:val="001579C4"/>
    <w:rsid w:val="0018559E"/>
    <w:rsid w:val="001D2A4D"/>
    <w:rsid w:val="00221AF5"/>
    <w:rsid w:val="0022502B"/>
    <w:rsid w:val="002450BB"/>
    <w:rsid w:val="00245A75"/>
    <w:rsid w:val="002643F8"/>
    <w:rsid w:val="00272ABE"/>
    <w:rsid w:val="0029057B"/>
    <w:rsid w:val="002F0092"/>
    <w:rsid w:val="0030777D"/>
    <w:rsid w:val="00332CBB"/>
    <w:rsid w:val="00351C30"/>
    <w:rsid w:val="0035493B"/>
    <w:rsid w:val="00362FE8"/>
    <w:rsid w:val="003922B9"/>
    <w:rsid w:val="003A5AD3"/>
    <w:rsid w:val="003A7CB9"/>
    <w:rsid w:val="003B5F12"/>
    <w:rsid w:val="003C6575"/>
    <w:rsid w:val="004814C5"/>
    <w:rsid w:val="00497243"/>
    <w:rsid w:val="0050533B"/>
    <w:rsid w:val="0052212D"/>
    <w:rsid w:val="00541990"/>
    <w:rsid w:val="0054325F"/>
    <w:rsid w:val="00555E89"/>
    <w:rsid w:val="0058506F"/>
    <w:rsid w:val="005E395B"/>
    <w:rsid w:val="00613658"/>
    <w:rsid w:val="006156CC"/>
    <w:rsid w:val="006759B0"/>
    <w:rsid w:val="006B1129"/>
    <w:rsid w:val="006B44FD"/>
    <w:rsid w:val="006E1302"/>
    <w:rsid w:val="007800AF"/>
    <w:rsid w:val="007A13EB"/>
    <w:rsid w:val="007C4318"/>
    <w:rsid w:val="007F288C"/>
    <w:rsid w:val="00803098"/>
    <w:rsid w:val="00854D13"/>
    <w:rsid w:val="0089430E"/>
    <w:rsid w:val="008A67D0"/>
    <w:rsid w:val="008B091C"/>
    <w:rsid w:val="008B3E0A"/>
    <w:rsid w:val="008E78B3"/>
    <w:rsid w:val="008F773E"/>
    <w:rsid w:val="00913CA2"/>
    <w:rsid w:val="00940C14"/>
    <w:rsid w:val="00960309"/>
    <w:rsid w:val="009D147A"/>
    <w:rsid w:val="009F2FB6"/>
    <w:rsid w:val="00A243AA"/>
    <w:rsid w:val="00A45252"/>
    <w:rsid w:val="00A7637D"/>
    <w:rsid w:val="00A94C77"/>
    <w:rsid w:val="00A94F41"/>
    <w:rsid w:val="00AA299E"/>
    <w:rsid w:val="00AC3CE4"/>
    <w:rsid w:val="00AE5A71"/>
    <w:rsid w:val="00B160D6"/>
    <w:rsid w:val="00B254ED"/>
    <w:rsid w:val="00B3457D"/>
    <w:rsid w:val="00B450C1"/>
    <w:rsid w:val="00BA5B96"/>
    <w:rsid w:val="00C023CF"/>
    <w:rsid w:val="00C21A9F"/>
    <w:rsid w:val="00C2318A"/>
    <w:rsid w:val="00C373CB"/>
    <w:rsid w:val="00C516EB"/>
    <w:rsid w:val="00C946BB"/>
    <w:rsid w:val="00C95907"/>
    <w:rsid w:val="00CB55BF"/>
    <w:rsid w:val="00D3509E"/>
    <w:rsid w:val="00D411DF"/>
    <w:rsid w:val="00D44536"/>
    <w:rsid w:val="00D53DFC"/>
    <w:rsid w:val="00D55B4B"/>
    <w:rsid w:val="00D61AAE"/>
    <w:rsid w:val="00D8675B"/>
    <w:rsid w:val="00DA1A62"/>
    <w:rsid w:val="00DD1A7E"/>
    <w:rsid w:val="00DE2537"/>
    <w:rsid w:val="00E068A8"/>
    <w:rsid w:val="00E514AC"/>
    <w:rsid w:val="00E705C1"/>
    <w:rsid w:val="00E81EA5"/>
    <w:rsid w:val="00E95208"/>
    <w:rsid w:val="00EA3124"/>
    <w:rsid w:val="00EB150C"/>
    <w:rsid w:val="00EF7BB1"/>
    <w:rsid w:val="00F21FA4"/>
    <w:rsid w:val="00F23ECA"/>
    <w:rsid w:val="00F76333"/>
    <w:rsid w:val="00FE3BFB"/>
    <w:rsid w:val="00FE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092"/>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SectionTitle">
    <w:name w:val="SOPSectionTitle"/>
    <w:basedOn w:val="Normal"/>
    <w:rsid w:val="002F0092"/>
    <w:pPr>
      <w:numPr>
        <w:numId w:val="1"/>
      </w:numPr>
      <w:spacing w:before="90" w:after="90"/>
    </w:pPr>
    <w:rPr>
      <w:b/>
      <w:lang w:val="en-US"/>
    </w:rPr>
  </w:style>
  <w:style w:type="paragraph" w:customStyle="1" w:styleId="SOPSectionText">
    <w:name w:val="SOPSectionText"/>
    <w:basedOn w:val="Normal"/>
    <w:rsid w:val="002F0092"/>
    <w:pPr>
      <w:numPr>
        <w:ilvl w:val="1"/>
        <w:numId w:val="1"/>
      </w:numPr>
      <w:spacing w:before="90" w:after="90"/>
    </w:pPr>
    <w:rPr>
      <w:lang w:val="en-US"/>
    </w:rPr>
  </w:style>
  <w:style w:type="paragraph" w:customStyle="1" w:styleId="SOPSubSectionText">
    <w:name w:val="SOPSubSectionText"/>
    <w:basedOn w:val="SOPSectionText"/>
    <w:rsid w:val="002F0092"/>
    <w:pPr>
      <w:numPr>
        <w:ilvl w:val="2"/>
      </w:numPr>
    </w:pPr>
  </w:style>
  <w:style w:type="paragraph" w:styleId="Header">
    <w:name w:val="header"/>
    <w:basedOn w:val="Normal"/>
    <w:link w:val="HeaderChar"/>
    <w:uiPriority w:val="99"/>
    <w:rsid w:val="002F0092"/>
    <w:pPr>
      <w:tabs>
        <w:tab w:val="center" w:pos="4320"/>
        <w:tab w:val="right" w:pos="8640"/>
      </w:tabs>
    </w:pPr>
  </w:style>
  <w:style w:type="character" w:customStyle="1" w:styleId="HeaderChar">
    <w:name w:val="Header Char"/>
    <w:basedOn w:val="DefaultParagraphFont"/>
    <w:link w:val="Header"/>
    <w:uiPriority w:val="99"/>
    <w:rsid w:val="002F0092"/>
    <w:rPr>
      <w:rFonts w:ascii="Times New Roman" w:eastAsia="Times New Roman" w:hAnsi="Times New Roman" w:cs="Times New Roman"/>
      <w:sz w:val="24"/>
      <w:szCs w:val="24"/>
      <w:lang w:val="en-CA"/>
    </w:rPr>
  </w:style>
  <w:style w:type="paragraph" w:styleId="Footer">
    <w:name w:val="footer"/>
    <w:basedOn w:val="Normal"/>
    <w:link w:val="FooterChar"/>
    <w:uiPriority w:val="99"/>
    <w:rsid w:val="002F0092"/>
    <w:pPr>
      <w:tabs>
        <w:tab w:val="center" w:pos="4320"/>
        <w:tab w:val="right" w:pos="8640"/>
      </w:tabs>
    </w:pPr>
  </w:style>
  <w:style w:type="character" w:customStyle="1" w:styleId="FooterChar">
    <w:name w:val="Footer Char"/>
    <w:basedOn w:val="DefaultParagraphFont"/>
    <w:link w:val="Footer"/>
    <w:uiPriority w:val="99"/>
    <w:rsid w:val="002F0092"/>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2F0092"/>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2F0092"/>
    <w:rPr>
      <w:rFonts w:ascii="Tahoma" w:hAnsi="Tahoma" w:cs="Tahoma"/>
      <w:sz w:val="16"/>
      <w:szCs w:val="16"/>
    </w:rPr>
  </w:style>
  <w:style w:type="character" w:customStyle="1" w:styleId="BalloonTextChar">
    <w:name w:val="Balloon Text Char"/>
    <w:basedOn w:val="DefaultParagraphFont"/>
    <w:link w:val="BalloonText"/>
    <w:uiPriority w:val="99"/>
    <w:semiHidden/>
    <w:rsid w:val="002F0092"/>
    <w:rPr>
      <w:rFonts w:ascii="Tahoma" w:eastAsia="Times New Roman" w:hAnsi="Tahoma" w:cs="Tahoma"/>
      <w:sz w:val="16"/>
      <w:szCs w:val="16"/>
      <w:lang w:val="en-CA"/>
    </w:rPr>
  </w:style>
  <w:style w:type="table" w:styleId="TableGrid">
    <w:name w:val="Table Grid"/>
    <w:basedOn w:val="TableNormal"/>
    <w:uiPriority w:val="59"/>
    <w:rsid w:val="003A5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8559E"/>
    <w:rPr>
      <w:sz w:val="16"/>
      <w:szCs w:val="16"/>
    </w:rPr>
  </w:style>
  <w:style w:type="paragraph" w:styleId="CommentText">
    <w:name w:val="annotation text"/>
    <w:basedOn w:val="Normal"/>
    <w:link w:val="CommentTextChar"/>
    <w:uiPriority w:val="99"/>
    <w:semiHidden/>
    <w:unhideWhenUsed/>
    <w:rsid w:val="0018559E"/>
    <w:rPr>
      <w:sz w:val="20"/>
      <w:szCs w:val="20"/>
    </w:rPr>
  </w:style>
  <w:style w:type="character" w:customStyle="1" w:styleId="CommentTextChar">
    <w:name w:val="Comment Text Char"/>
    <w:basedOn w:val="DefaultParagraphFont"/>
    <w:link w:val="CommentText"/>
    <w:uiPriority w:val="99"/>
    <w:semiHidden/>
    <w:rsid w:val="0018559E"/>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18559E"/>
    <w:rPr>
      <w:b/>
      <w:bCs/>
    </w:rPr>
  </w:style>
  <w:style w:type="character" w:customStyle="1" w:styleId="CommentSubjectChar">
    <w:name w:val="Comment Subject Char"/>
    <w:basedOn w:val="CommentTextChar"/>
    <w:link w:val="CommentSubject"/>
    <w:uiPriority w:val="99"/>
    <w:semiHidden/>
    <w:rsid w:val="0018559E"/>
    <w:rPr>
      <w:rFonts w:ascii="Times New Roman" w:eastAsia="Times New Roman" w:hAnsi="Times New Roman" w:cs="Times New Roman"/>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092"/>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SectionTitle">
    <w:name w:val="SOPSectionTitle"/>
    <w:basedOn w:val="Normal"/>
    <w:rsid w:val="002F0092"/>
    <w:pPr>
      <w:numPr>
        <w:numId w:val="1"/>
      </w:numPr>
      <w:spacing w:before="90" w:after="90"/>
    </w:pPr>
    <w:rPr>
      <w:b/>
      <w:lang w:val="en-US"/>
    </w:rPr>
  </w:style>
  <w:style w:type="paragraph" w:customStyle="1" w:styleId="SOPSectionText">
    <w:name w:val="SOPSectionText"/>
    <w:basedOn w:val="Normal"/>
    <w:rsid w:val="002F0092"/>
    <w:pPr>
      <w:numPr>
        <w:ilvl w:val="1"/>
        <w:numId w:val="1"/>
      </w:numPr>
      <w:spacing w:before="90" w:after="90"/>
    </w:pPr>
    <w:rPr>
      <w:lang w:val="en-US"/>
    </w:rPr>
  </w:style>
  <w:style w:type="paragraph" w:customStyle="1" w:styleId="SOPSubSectionText">
    <w:name w:val="SOPSubSectionText"/>
    <w:basedOn w:val="SOPSectionText"/>
    <w:rsid w:val="002F0092"/>
    <w:pPr>
      <w:numPr>
        <w:ilvl w:val="2"/>
      </w:numPr>
    </w:pPr>
  </w:style>
  <w:style w:type="paragraph" w:styleId="Header">
    <w:name w:val="header"/>
    <w:basedOn w:val="Normal"/>
    <w:link w:val="HeaderChar"/>
    <w:uiPriority w:val="99"/>
    <w:rsid w:val="002F0092"/>
    <w:pPr>
      <w:tabs>
        <w:tab w:val="center" w:pos="4320"/>
        <w:tab w:val="right" w:pos="8640"/>
      </w:tabs>
    </w:pPr>
  </w:style>
  <w:style w:type="character" w:customStyle="1" w:styleId="HeaderChar">
    <w:name w:val="Header Char"/>
    <w:basedOn w:val="DefaultParagraphFont"/>
    <w:link w:val="Header"/>
    <w:uiPriority w:val="99"/>
    <w:rsid w:val="002F0092"/>
    <w:rPr>
      <w:rFonts w:ascii="Times New Roman" w:eastAsia="Times New Roman" w:hAnsi="Times New Roman" w:cs="Times New Roman"/>
      <w:sz w:val="24"/>
      <w:szCs w:val="24"/>
      <w:lang w:val="en-CA"/>
    </w:rPr>
  </w:style>
  <w:style w:type="paragraph" w:styleId="Footer">
    <w:name w:val="footer"/>
    <w:basedOn w:val="Normal"/>
    <w:link w:val="FooterChar"/>
    <w:uiPriority w:val="99"/>
    <w:rsid w:val="002F0092"/>
    <w:pPr>
      <w:tabs>
        <w:tab w:val="center" w:pos="4320"/>
        <w:tab w:val="right" w:pos="8640"/>
      </w:tabs>
    </w:pPr>
  </w:style>
  <w:style w:type="character" w:customStyle="1" w:styleId="FooterChar">
    <w:name w:val="Footer Char"/>
    <w:basedOn w:val="DefaultParagraphFont"/>
    <w:link w:val="Footer"/>
    <w:uiPriority w:val="99"/>
    <w:rsid w:val="002F0092"/>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2F0092"/>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2F0092"/>
    <w:rPr>
      <w:rFonts w:ascii="Tahoma" w:hAnsi="Tahoma" w:cs="Tahoma"/>
      <w:sz w:val="16"/>
      <w:szCs w:val="16"/>
    </w:rPr>
  </w:style>
  <w:style w:type="character" w:customStyle="1" w:styleId="BalloonTextChar">
    <w:name w:val="Balloon Text Char"/>
    <w:basedOn w:val="DefaultParagraphFont"/>
    <w:link w:val="BalloonText"/>
    <w:uiPriority w:val="99"/>
    <w:semiHidden/>
    <w:rsid w:val="002F0092"/>
    <w:rPr>
      <w:rFonts w:ascii="Tahoma" w:eastAsia="Times New Roman" w:hAnsi="Tahoma" w:cs="Tahoma"/>
      <w:sz w:val="16"/>
      <w:szCs w:val="16"/>
      <w:lang w:val="en-CA"/>
    </w:rPr>
  </w:style>
  <w:style w:type="table" w:styleId="TableGrid">
    <w:name w:val="Table Grid"/>
    <w:basedOn w:val="TableNormal"/>
    <w:uiPriority w:val="59"/>
    <w:rsid w:val="003A5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8559E"/>
    <w:rPr>
      <w:sz w:val="16"/>
      <w:szCs w:val="16"/>
    </w:rPr>
  </w:style>
  <w:style w:type="paragraph" w:styleId="CommentText">
    <w:name w:val="annotation text"/>
    <w:basedOn w:val="Normal"/>
    <w:link w:val="CommentTextChar"/>
    <w:uiPriority w:val="99"/>
    <w:semiHidden/>
    <w:unhideWhenUsed/>
    <w:rsid w:val="0018559E"/>
    <w:rPr>
      <w:sz w:val="20"/>
      <w:szCs w:val="20"/>
    </w:rPr>
  </w:style>
  <w:style w:type="character" w:customStyle="1" w:styleId="CommentTextChar">
    <w:name w:val="Comment Text Char"/>
    <w:basedOn w:val="DefaultParagraphFont"/>
    <w:link w:val="CommentText"/>
    <w:uiPriority w:val="99"/>
    <w:semiHidden/>
    <w:rsid w:val="0018559E"/>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18559E"/>
    <w:rPr>
      <w:b/>
      <w:bCs/>
    </w:rPr>
  </w:style>
  <w:style w:type="character" w:customStyle="1" w:styleId="CommentSubjectChar">
    <w:name w:val="Comment Subject Char"/>
    <w:basedOn w:val="CommentTextChar"/>
    <w:link w:val="CommentSubject"/>
    <w:uiPriority w:val="99"/>
    <w:semiHidden/>
    <w:rsid w:val="0018559E"/>
    <w:rPr>
      <w:rFonts w:ascii="Times New Roman" w:eastAsia="Times New Roma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D9014028</Template>
  <TotalTime>5</TotalTime>
  <Pages>4</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UHN Research</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Pushkova</dc:creator>
  <cp:lastModifiedBy>Melissa Lanuza</cp:lastModifiedBy>
  <cp:revision>6</cp:revision>
  <dcterms:created xsi:type="dcterms:W3CDTF">2015-03-25T13:13:00Z</dcterms:created>
  <dcterms:modified xsi:type="dcterms:W3CDTF">2015-07-08T17:09:00Z</dcterms:modified>
</cp:coreProperties>
</file>